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1FC1" w14:textId="77777777" w:rsidR="00854AFB" w:rsidRDefault="00BD3226" w:rsidP="00957030">
      <w:pPr>
        <w:pStyle w:val="Heading5"/>
        <w:kinsoku w:val="0"/>
        <w:overflowPunct w:val="0"/>
        <w:spacing w:before="1" w:line="480" w:lineRule="auto"/>
      </w:pPr>
      <w:r>
        <w:t>DEPARTMENT OF TRANSPORTATION</w:t>
      </w:r>
    </w:p>
    <w:p w14:paraId="718F2D84" w14:textId="77777777" w:rsidR="00854AFB" w:rsidRDefault="00BD3226" w:rsidP="00957030">
      <w:pPr>
        <w:pStyle w:val="BodyText"/>
        <w:kinsoku w:val="0"/>
        <w:overflowPunct w:val="0"/>
        <w:spacing w:line="480" w:lineRule="auto"/>
        <w:ind w:left="100"/>
        <w:rPr>
          <w:b/>
          <w:bCs/>
        </w:rPr>
      </w:pPr>
      <w:r>
        <w:rPr>
          <w:b/>
          <w:bCs/>
        </w:rPr>
        <w:t>Federal Aviation Administration</w:t>
      </w:r>
    </w:p>
    <w:p w14:paraId="1CD20B47" w14:textId="707C7873" w:rsidR="009E1AEF" w:rsidRDefault="00BD3226" w:rsidP="009E1AEF">
      <w:pPr>
        <w:pStyle w:val="BodyText"/>
        <w:kinsoku w:val="0"/>
        <w:overflowPunct w:val="0"/>
        <w:spacing w:line="480" w:lineRule="auto"/>
        <w:ind w:left="100" w:right="-30"/>
        <w:rPr>
          <w:b/>
          <w:bCs/>
        </w:rPr>
      </w:pPr>
      <w:r>
        <w:rPr>
          <w:b/>
          <w:bCs/>
        </w:rPr>
        <w:t>Aviation Rulemaking Advisory Committee - New Task</w:t>
      </w:r>
    </w:p>
    <w:p w14:paraId="4107730B" w14:textId="7225D3E7" w:rsidR="00854AFB" w:rsidRDefault="00BD3226" w:rsidP="00150C42">
      <w:pPr>
        <w:pStyle w:val="BodyText"/>
        <w:kinsoku w:val="0"/>
        <w:overflowPunct w:val="0"/>
        <w:spacing w:line="480" w:lineRule="auto"/>
        <w:ind w:left="100" w:right="-30"/>
      </w:pPr>
      <w:r>
        <w:rPr>
          <w:b/>
          <w:bCs/>
        </w:rPr>
        <w:t xml:space="preserve">AGENCY: </w:t>
      </w:r>
      <w:r w:rsidR="009E1AEF">
        <w:t>Federal Aviation Administration (FAA).</w:t>
      </w:r>
    </w:p>
    <w:p w14:paraId="55D53513" w14:textId="77777777" w:rsidR="00854AFB" w:rsidRDefault="00BD3226" w:rsidP="00957030">
      <w:pPr>
        <w:pStyle w:val="BodyText"/>
        <w:kinsoku w:val="0"/>
        <w:overflowPunct w:val="0"/>
        <w:spacing w:before="15" w:line="480" w:lineRule="auto"/>
        <w:ind w:left="100"/>
      </w:pPr>
      <w:r>
        <w:rPr>
          <w:b/>
          <w:bCs/>
        </w:rPr>
        <w:t xml:space="preserve">ACTION: </w:t>
      </w:r>
      <w:r>
        <w:t>Notice of a new task assignment for the Aviation Rulemaking Advisory Committee (</w:t>
      </w:r>
      <w:proofErr w:type="spellStart"/>
      <w:r>
        <w:t>ARAC</w:t>
      </w:r>
      <w:proofErr w:type="spellEnd"/>
      <w:r>
        <w:t>).</w:t>
      </w:r>
    </w:p>
    <w:p w14:paraId="6F621010" w14:textId="71A9050B" w:rsidR="00854AFB" w:rsidRDefault="00BD3226" w:rsidP="00C342A0">
      <w:pPr>
        <w:pStyle w:val="BodyText"/>
        <w:kinsoku w:val="0"/>
        <w:overflowPunct w:val="0"/>
        <w:spacing w:before="10" w:line="480" w:lineRule="auto"/>
        <w:ind w:left="100" w:right="168"/>
      </w:pPr>
      <w:r>
        <w:rPr>
          <w:b/>
          <w:bCs/>
        </w:rPr>
        <w:t xml:space="preserve">SUMMARY: </w:t>
      </w:r>
      <w:r>
        <w:t xml:space="preserve">This notice informs the public of the new </w:t>
      </w:r>
      <w:proofErr w:type="spellStart"/>
      <w:r>
        <w:t>ARAC</w:t>
      </w:r>
      <w:proofErr w:type="spellEnd"/>
      <w:r>
        <w:t xml:space="preserve"> activity and solicits membership for the </w:t>
      </w:r>
      <w:r w:rsidR="00384FD1">
        <w:t xml:space="preserve">new Instructions for Continued Airworthiness (ICA) </w:t>
      </w:r>
      <w:r w:rsidR="0027177C">
        <w:t>Working Group</w:t>
      </w:r>
      <w:r>
        <w:t>.</w:t>
      </w:r>
    </w:p>
    <w:p w14:paraId="200F20D0" w14:textId="0C2D7F82" w:rsidR="00854AFB" w:rsidRPr="00150C42" w:rsidRDefault="00BD3226" w:rsidP="00957030">
      <w:pPr>
        <w:pStyle w:val="BodyText"/>
        <w:kinsoku w:val="0"/>
        <w:overflowPunct w:val="0"/>
        <w:spacing w:before="10" w:line="480" w:lineRule="auto"/>
        <w:ind w:left="100"/>
        <w:rPr>
          <w:color w:val="FF0000"/>
        </w:rPr>
      </w:pPr>
      <w:r>
        <w:rPr>
          <w:b/>
          <w:bCs/>
        </w:rPr>
        <w:t xml:space="preserve">FOR FURTHER INFORMATION CONTACT: </w:t>
      </w:r>
      <w:r w:rsidR="00ED5487" w:rsidRPr="00150C42">
        <w:rPr>
          <w:color w:val="FF0000"/>
        </w:rPr>
        <w:t>NAME</w:t>
      </w:r>
      <w:r>
        <w:t>, Federal Aviation Administration, AFS-</w:t>
      </w:r>
      <w:r w:rsidR="00ED5487" w:rsidRPr="0027177C">
        <w:rPr>
          <w:color w:val="FF0000"/>
        </w:rPr>
        <w:t>XXX</w:t>
      </w:r>
      <w:r>
        <w:t xml:space="preserve">, </w:t>
      </w:r>
      <w:r>
        <w:rPr>
          <w:color w:val="303030"/>
        </w:rPr>
        <w:t>800 Independence Avenue, SW, Washington, DC 20591</w:t>
      </w:r>
      <w:r>
        <w:rPr>
          <w:color w:val="000000"/>
        </w:rPr>
        <w:t xml:space="preserve">, </w:t>
      </w:r>
      <w:hyperlink r:id="rId10" w:history="1">
        <w:r w:rsidR="00ED5487" w:rsidRPr="00150C42">
          <w:rPr>
            <w:color w:val="FF0000"/>
          </w:rPr>
          <w:t>EMAIL@faa.gov,</w:t>
        </w:r>
      </w:hyperlink>
      <w:r>
        <w:rPr>
          <w:color w:val="000000"/>
        </w:rPr>
        <w:t xml:space="preserve"> </w:t>
      </w:r>
      <w:r w:rsidR="00ED5487" w:rsidRPr="00150C42">
        <w:rPr>
          <w:color w:val="FF0000"/>
        </w:rPr>
        <w:t>TELEPHONE NUMBERS</w:t>
      </w:r>
      <w:r w:rsidRPr="00150C42">
        <w:rPr>
          <w:color w:val="FF0000"/>
        </w:rPr>
        <w:t>.</w:t>
      </w:r>
    </w:p>
    <w:p w14:paraId="7F6A8DB8" w14:textId="77777777" w:rsidR="00854AFB" w:rsidRDefault="00BD3226" w:rsidP="00957030">
      <w:pPr>
        <w:pStyle w:val="Heading5"/>
        <w:kinsoku w:val="0"/>
        <w:overflowPunct w:val="0"/>
        <w:spacing w:before="15" w:line="480" w:lineRule="auto"/>
      </w:pPr>
      <w:r>
        <w:t>SUPPLEMENTARY INFORMATION:</w:t>
      </w:r>
    </w:p>
    <w:p w14:paraId="35CBDAF5" w14:textId="77777777" w:rsidR="00854AFB" w:rsidRDefault="00BD3226" w:rsidP="00957030">
      <w:pPr>
        <w:pStyle w:val="BodyText"/>
        <w:kinsoku w:val="0"/>
        <w:overflowPunct w:val="0"/>
        <w:spacing w:line="480" w:lineRule="auto"/>
        <w:ind w:left="100"/>
        <w:rPr>
          <w:b/>
          <w:bCs/>
        </w:rPr>
      </w:pPr>
      <w:proofErr w:type="spellStart"/>
      <w:r>
        <w:rPr>
          <w:b/>
          <w:bCs/>
        </w:rPr>
        <w:t>ARAC</w:t>
      </w:r>
      <w:proofErr w:type="spellEnd"/>
      <w:r>
        <w:rPr>
          <w:b/>
          <w:bCs/>
        </w:rPr>
        <w:t xml:space="preserve"> Acceptance of Task</w:t>
      </w:r>
    </w:p>
    <w:p w14:paraId="689BC071" w14:textId="6A586643" w:rsidR="00854AFB" w:rsidRDefault="00BD3226" w:rsidP="00957030">
      <w:pPr>
        <w:pStyle w:val="BodyText"/>
        <w:kinsoku w:val="0"/>
        <w:overflowPunct w:val="0"/>
        <w:spacing w:line="480" w:lineRule="auto"/>
        <w:ind w:left="100" w:right="94" w:firstLine="720"/>
      </w:pPr>
      <w:r>
        <w:t xml:space="preserve">As a result of its </w:t>
      </w:r>
      <w:r w:rsidR="0005737D" w:rsidRPr="00150C42">
        <w:rPr>
          <w:color w:val="FF0000"/>
        </w:rPr>
        <w:t>DATE</w:t>
      </w:r>
      <w:r>
        <w:t xml:space="preserve"> meeting, the </w:t>
      </w:r>
      <w:proofErr w:type="spellStart"/>
      <w:r>
        <w:t>ARAC</w:t>
      </w:r>
      <w:proofErr w:type="spellEnd"/>
      <w:r>
        <w:t xml:space="preserve"> accepted this tasking to establish a</w:t>
      </w:r>
      <w:r w:rsidR="00384FD1">
        <w:t>n I</w:t>
      </w:r>
      <w:r w:rsidR="00C84D52">
        <w:t>nstructions for Continued Airworthiness (ICA)</w:t>
      </w:r>
      <w:r>
        <w:t xml:space="preserve"> </w:t>
      </w:r>
      <w:r w:rsidR="0027177C">
        <w:t>Working Group</w:t>
      </w:r>
      <w:r>
        <w:t xml:space="preserve">. The </w:t>
      </w:r>
      <w:r w:rsidR="0027177C">
        <w:t>ICA Working Group</w:t>
      </w:r>
      <w:r>
        <w:t xml:space="preserve"> will serve as staff to the </w:t>
      </w:r>
      <w:proofErr w:type="spellStart"/>
      <w:r>
        <w:t>ARAC</w:t>
      </w:r>
      <w:proofErr w:type="spellEnd"/>
      <w:r>
        <w:t xml:space="preserve"> and provide advice and recommendations on the assigned task. The </w:t>
      </w:r>
      <w:proofErr w:type="spellStart"/>
      <w:r>
        <w:t>ARAC</w:t>
      </w:r>
      <w:proofErr w:type="spellEnd"/>
      <w:r>
        <w:t xml:space="preserve"> will review and accept the initial and final recommendation reports and will submit them to the FAA.</w:t>
      </w:r>
    </w:p>
    <w:p w14:paraId="5FEEC354" w14:textId="1751A474" w:rsidR="002A31B0" w:rsidRPr="0061425F" w:rsidRDefault="00BD3226" w:rsidP="007717D9">
      <w:pPr>
        <w:pStyle w:val="BodyText"/>
        <w:kinsoku w:val="0"/>
        <w:overflowPunct w:val="0"/>
        <w:spacing w:before="72" w:line="480" w:lineRule="auto"/>
        <w:ind w:left="120" w:right="107" w:hanging="30"/>
        <w:rPr>
          <w:b/>
        </w:rPr>
      </w:pPr>
      <w:r w:rsidRPr="0061425F">
        <w:rPr>
          <w:b/>
        </w:rPr>
        <w:t>Background</w:t>
      </w:r>
    </w:p>
    <w:p w14:paraId="65C85D3B" w14:textId="77777777" w:rsidR="00564873" w:rsidRDefault="00564873" w:rsidP="00564873">
      <w:pPr>
        <w:pStyle w:val="BodyText"/>
        <w:kinsoku w:val="0"/>
        <w:overflowPunct w:val="0"/>
        <w:spacing w:before="72" w:line="480" w:lineRule="auto"/>
        <w:ind w:left="120" w:right="107" w:firstLine="720"/>
      </w:pPr>
      <w:r>
        <w:t xml:space="preserve">The FAA established the </w:t>
      </w:r>
      <w:proofErr w:type="spellStart"/>
      <w:r>
        <w:t>ARAC</w:t>
      </w:r>
      <w:proofErr w:type="spellEnd"/>
      <w:r>
        <w:t xml:space="preserve"> to provide information, advice, and recommendations on aviation related issues to the FAA Administrator, through the Associate Administrator of Aviation Safety.</w:t>
      </w:r>
    </w:p>
    <w:p w14:paraId="173CA06C" w14:textId="65C7C682" w:rsidR="00041A6D" w:rsidRDefault="00D2260B" w:rsidP="00113C5B">
      <w:pPr>
        <w:pStyle w:val="BodyText"/>
        <w:kinsoku w:val="0"/>
        <w:overflowPunct w:val="0"/>
        <w:spacing w:before="72" w:line="480" w:lineRule="auto"/>
        <w:ind w:left="120" w:right="107" w:firstLine="720"/>
      </w:pPr>
      <w:r>
        <w:t xml:space="preserve">Today, </w:t>
      </w:r>
      <w:r w:rsidR="00113C5B" w:rsidRPr="00113C5B">
        <w:t>14 CFR § 21.50(b)</w:t>
      </w:r>
      <w:r>
        <w:t xml:space="preserve"> </w:t>
      </w:r>
      <w:r w:rsidR="006D0A46">
        <w:t xml:space="preserve">requires </w:t>
      </w:r>
      <w:r w:rsidR="00BE5EC6">
        <w:t>the holder of a design approval (DAH)</w:t>
      </w:r>
      <w:r w:rsidR="00041A6D" w:rsidRPr="00041A6D">
        <w:t xml:space="preserve">, </w:t>
      </w:r>
      <w:r w:rsidR="00041A6D" w:rsidRPr="00041A6D">
        <w:lastRenderedPageBreak/>
        <w:t>including either a type certificate or supplemental type certificate for an aircraft, aircraft engine, or propeller for which application was made after January 28, 1981,</w:t>
      </w:r>
      <w:r w:rsidR="006D0A46">
        <w:t xml:space="preserve"> to</w:t>
      </w:r>
      <w:r w:rsidR="00041A6D" w:rsidRPr="00041A6D">
        <w:t xml:space="preserve"> furnish at least one set of complete </w:t>
      </w:r>
      <w:r w:rsidR="008D0900">
        <w:t>ICA</w:t>
      </w:r>
      <w:r w:rsidR="00041A6D" w:rsidRPr="00041A6D">
        <w:t xml:space="preserve"> to the owner of each type aircraft, aircraft engine, or propeller upon its delivery, or upon issuance of the first standard airworthiness certificate for the affected aircraft, whichever occurs later. The </w:t>
      </w:r>
      <w:r w:rsidR="009206B7">
        <w:t>ICA</w:t>
      </w:r>
      <w:r w:rsidR="00041A6D" w:rsidRPr="00041A6D">
        <w:t xml:space="preserve"> must be prepared in accordance with </w:t>
      </w:r>
      <w:r w:rsidR="00740490">
        <w:t xml:space="preserve">14 CFR </w:t>
      </w:r>
      <w:r w:rsidR="00041A6D" w:rsidRPr="00041A6D">
        <w:t>§§ 23.1529</w:t>
      </w:r>
      <w:r w:rsidR="00037D93">
        <w:t xml:space="preserve"> (</w:t>
      </w:r>
      <w:r w:rsidR="008D25D9">
        <w:t>normal</w:t>
      </w:r>
      <w:r w:rsidR="00037D93">
        <w:t xml:space="preserve"> category air</w:t>
      </w:r>
      <w:r w:rsidR="008D25D9">
        <w:t>planes</w:t>
      </w:r>
      <w:r w:rsidR="00037D93">
        <w:t>)</w:t>
      </w:r>
      <w:r w:rsidR="00041A6D" w:rsidRPr="00041A6D">
        <w:t>, 25.1529</w:t>
      </w:r>
      <w:r w:rsidR="00E17CF3">
        <w:t xml:space="preserve"> (transport category airplanes)</w:t>
      </w:r>
      <w:r w:rsidR="00041A6D" w:rsidRPr="00041A6D">
        <w:t>, 25.1729</w:t>
      </w:r>
      <w:r w:rsidR="009C7CE8">
        <w:t xml:space="preserve"> (transport category airplane electrical wiring connection systems)</w:t>
      </w:r>
      <w:r w:rsidR="00041A6D" w:rsidRPr="00041A6D">
        <w:t>, 27.1529</w:t>
      </w:r>
      <w:r w:rsidR="00D41BF3">
        <w:t xml:space="preserve"> (normal category rotorcraft)</w:t>
      </w:r>
      <w:r w:rsidR="00041A6D" w:rsidRPr="00041A6D">
        <w:t>, 29.1529</w:t>
      </w:r>
      <w:r w:rsidR="00826E83">
        <w:t xml:space="preserve"> (transport category rotorcraft)</w:t>
      </w:r>
      <w:r w:rsidR="00041A6D" w:rsidRPr="00041A6D">
        <w:t>, 31.82</w:t>
      </w:r>
      <w:r w:rsidR="00B0122E">
        <w:t xml:space="preserve"> (manned free balloons)</w:t>
      </w:r>
      <w:r w:rsidR="00041A6D" w:rsidRPr="00041A6D">
        <w:t>, 33.4</w:t>
      </w:r>
      <w:r w:rsidR="00E47D3A">
        <w:t xml:space="preserve"> (aircraft engines)</w:t>
      </w:r>
      <w:r w:rsidR="00041A6D" w:rsidRPr="00041A6D">
        <w:t>, 35.4</w:t>
      </w:r>
      <w:r w:rsidR="00E47D3A">
        <w:t xml:space="preserve"> (propellors)</w:t>
      </w:r>
      <w:r w:rsidR="00041A6D" w:rsidRPr="00041A6D">
        <w:t xml:space="preserve">, or part 26 </w:t>
      </w:r>
      <w:r w:rsidR="00740490">
        <w:t>(transport category airplanes)</w:t>
      </w:r>
      <w:r w:rsidR="00041A6D" w:rsidRPr="00041A6D">
        <w:t xml:space="preserve">, or as specified in the applicable airworthiness criteria for special classes of aircraft defined in § 21.17(b). </w:t>
      </w:r>
      <w:r w:rsidR="00CA1BA9">
        <w:t>T</w:t>
      </w:r>
      <w:r w:rsidR="00041A6D" w:rsidRPr="00041A6D">
        <w:t xml:space="preserve">he holder of a design approval must make </w:t>
      </w:r>
      <w:r w:rsidR="00E428D4">
        <w:t xml:space="preserve">the ICA </w:t>
      </w:r>
      <w:r w:rsidR="00041A6D" w:rsidRPr="00041A6D">
        <w:t xml:space="preserve">available to any other person required by </w:t>
      </w:r>
      <w:r w:rsidR="00437EE3">
        <w:t>FAA regulations</w:t>
      </w:r>
      <w:r w:rsidR="00041A6D" w:rsidRPr="00041A6D">
        <w:t xml:space="preserve"> to comply with any of the terms of those instructions</w:t>
      </w:r>
      <w:r w:rsidR="008B137F">
        <w:t xml:space="preserve">. </w:t>
      </w:r>
      <w:r w:rsidR="00041A6D" w:rsidRPr="00041A6D">
        <w:t xml:space="preserve">In addition, changes to the </w:t>
      </w:r>
      <w:r w:rsidR="00437EE3">
        <w:t>ICA</w:t>
      </w:r>
      <w:r w:rsidR="00041A6D" w:rsidRPr="00041A6D">
        <w:t xml:space="preserve"> </w:t>
      </w:r>
      <w:r w:rsidR="00437EE3">
        <w:t xml:space="preserve">are required to be </w:t>
      </w:r>
      <w:r w:rsidR="00041A6D" w:rsidRPr="00041A6D">
        <w:t xml:space="preserve">made available to any person required by </w:t>
      </w:r>
      <w:r w:rsidR="00BD4A79">
        <w:t>FAA regulations</w:t>
      </w:r>
      <w:r w:rsidR="00041A6D" w:rsidRPr="00041A6D">
        <w:t xml:space="preserve"> to comply with any of those instructions.</w:t>
      </w:r>
    </w:p>
    <w:p w14:paraId="720B4C8C" w14:textId="495DC64B" w:rsidR="00940851" w:rsidRDefault="00B15AAC" w:rsidP="00564873">
      <w:pPr>
        <w:pStyle w:val="BodyText"/>
        <w:kinsoku w:val="0"/>
        <w:overflowPunct w:val="0"/>
        <w:spacing w:before="72" w:line="480" w:lineRule="auto"/>
        <w:ind w:left="120" w:right="107" w:firstLine="720"/>
      </w:pPr>
      <w:r>
        <w:t>T</w:t>
      </w:r>
      <w:r w:rsidR="0052352A">
        <w:t>he FAA</w:t>
      </w:r>
      <w:r w:rsidR="00113C5B" w:rsidRPr="00113C5B">
        <w:t xml:space="preserve"> h</w:t>
      </w:r>
      <w:r w:rsidR="00AB0E21">
        <w:t xml:space="preserve">as received numerous complaints </w:t>
      </w:r>
      <w:r w:rsidR="004F02FB">
        <w:t xml:space="preserve">regarding the </w:t>
      </w:r>
      <w:r w:rsidR="00421FD2">
        <w:t>creation</w:t>
      </w:r>
      <w:r w:rsidR="0014198D">
        <w:t>,</w:t>
      </w:r>
      <w:r w:rsidR="00421FD2">
        <w:t xml:space="preserve"> </w:t>
      </w:r>
      <w:r w:rsidR="004F02FB">
        <w:t>availability of, and access to ICA</w:t>
      </w:r>
      <w:r w:rsidR="00421FD2">
        <w:t xml:space="preserve"> and other maintenance and alteration information</w:t>
      </w:r>
      <w:r w:rsidR="007261E1">
        <w:t xml:space="preserve"> from the DAH</w:t>
      </w:r>
      <w:r w:rsidR="004F02FB">
        <w:t>.</w:t>
      </w:r>
      <w:r w:rsidR="00263879">
        <w:t xml:space="preserve"> The purpose of this task </w:t>
      </w:r>
      <w:r w:rsidR="00DA303F">
        <w:t xml:space="preserve">is to develop recommendations </w:t>
      </w:r>
      <w:r w:rsidR="00C67FB5">
        <w:t>clarifying the maintenance</w:t>
      </w:r>
      <w:r w:rsidR="0080112E">
        <w:t>, preventive maintenance, and alteration information that</w:t>
      </w:r>
      <w:r w:rsidR="00ED6485">
        <w:t xml:space="preserve"> constitutes</w:t>
      </w:r>
      <w:r w:rsidR="000A74A4">
        <w:t xml:space="preserve"> </w:t>
      </w:r>
      <w:r w:rsidR="003234BC">
        <w:t>ICA,</w:t>
      </w:r>
      <w:r w:rsidR="00A3345A">
        <w:t xml:space="preserve"> as well as related </w:t>
      </w:r>
      <w:r w:rsidR="00201344">
        <w:t xml:space="preserve">aviation safety </w:t>
      </w:r>
      <w:r w:rsidR="00A3345A">
        <w:t>obligations and rights,</w:t>
      </w:r>
      <w:r w:rsidR="00CC67FB">
        <w:t xml:space="preserve"> and </w:t>
      </w:r>
      <w:r w:rsidR="0080112E">
        <w:t>creating</w:t>
      </w:r>
      <w:r w:rsidR="00CC67FB">
        <w:t xml:space="preserve"> mechanisms to</w:t>
      </w:r>
      <w:r w:rsidR="00176918">
        <w:t xml:space="preserve"> </w:t>
      </w:r>
      <w:r w:rsidR="00D17605">
        <w:t>afford</w:t>
      </w:r>
      <w:r w:rsidR="00176918">
        <w:t xml:space="preserve"> </w:t>
      </w:r>
      <w:r w:rsidR="004B42FF">
        <w:t xml:space="preserve">appropriate </w:t>
      </w:r>
      <w:r w:rsidR="00176918">
        <w:t xml:space="preserve">access </w:t>
      </w:r>
      <w:r w:rsidR="006340B9">
        <w:t xml:space="preserve">to </w:t>
      </w:r>
      <w:r w:rsidR="0080112E">
        <w:t xml:space="preserve">the information </w:t>
      </w:r>
      <w:r w:rsidR="00C209E1">
        <w:t>that</w:t>
      </w:r>
      <w:r w:rsidR="0080112E">
        <w:t xml:space="preserve"> </w:t>
      </w:r>
      <w:r w:rsidR="00C67CBA">
        <w:t>ensure</w:t>
      </w:r>
      <w:r w:rsidR="00C209E1">
        <w:t>s</w:t>
      </w:r>
      <w:r w:rsidR="00C67CBA">
        <w:t xml:space="preserve"> </w:t>
      </w:r>
      <w:r w:rsidR="0080112E">
        <w:t xml:space="preserve">the continued airworthiness of a product or article </w:t>
      </w:r>
      <w:r w:rsidR="00312C07">
        <w:t xml:space="preserve">in accordance with the operation and maintenance rules, </w:t>
      </w:r>
      <w:r w:rsidR="00176918">
        <w:t>and</w:t>
      </w:r>
      <w:r w:rsidR="00CC67FB">
        <w:t xml:space="preserve"> </w:t>
      </w:r>
      <w:r w:rsidR="0080112E">
        <w:t xml:space="preserve">to </w:t>
      </w:r>
      <w:r w:rsidR="00912960">
        <w:t>address complaints</w:t>
      </w:r>
      <w:r w:rsidR="00B835F6">
        <w:t>.</w:t>
      </w:r>
    </w:p>
    <w:p w14:paraId="5FCA1A28" w14:textId="77777777" w:rsidR="00854AFB" w:rsidRDefault="00BD3226" w:rsidP="00957030">
      <w:pPr>
        <w:pStyle w:val="Heading5"/>
        <w:kinsoku w:val="0"/>
        <w:overflowPunct w:val="0"/>
        <w:spacing w:line="480" w:lineRule="auto"/>
        <w:ind w:left="119"/>
      </w:pPr>
      <w:r>
        <w:t>The Tasks</w:t>
      </w:r>
    </w:p>
    <w:p w14:paraId="675A5D66" w14:textId="09151B74" w:rsidR="001B5902" w:rsidRPr="001F6FDB" w:rsidRDefault="00BD3226" w:rsidP="00957030">
      <w:pPr>
        <w:pStyle w:val="BodyText"/>
        <w:kinsoku w:val="0"/>
        <w:overflowPunct w:val="0"/>
        <w:spacing w:line="480" w:lineRule="auto"/>
        <w:ind w:left="119"/>
      </w:pPr>
      <w:r>
        <w:t xml:space="preserve">The </w:t>
      </w:r>
      <w:r w:rsidR="0027177C">
        <w:t>ICA Working Group</w:t>
      </w:r>
      <w:r>
        <w:t xml:space="preserve"> is tasked to:</w:t>
      </w:r>
    </w:p>
    <w:p w14:paraId="10BE0F57" w14:textId="7EC18617" w:rsidR="00854AFB" w:rsidRDefault="00BD3226" w:rsidP="00957030">
      <w:pPr>
        <w:pStyle w:val="ListParagraph"/>
        <w:numPr>
          <w:ilvl w:val="0"/>
          <w:numId w:val="4"/>
        </w:numPr>
        <w:kinsoku w:val="0"/>
        <w:overflowPunct w:val="0"/>
        <w:spacing w:line="480" w:lineRule="auto"/>
        <w:ind w:left="540" w:right="134" w:hanging="420"/>
      </w:pPr>
      <w:r>
        <w:lastRenderedPageBreak/>
        <w:t xml:space="preserve">Perform a comprehensive </w:t>
      </w:r>
      <w:r w:rsidR="00332AF4">
        <w:t xml:space="preserve">historical </w:t>
      </w:r>
      <w:r>
        <w:t xml:space="preserve">review of </w:t>
      </w:r>
      <w:r w:rsidR="00332AF4">
        <w:t>airworthiness standards, operation</w:t>
      </w:r>
      <w:r w:rsidR="00F27489">
        <w:t>, and maintenance</w:t>
      </w:r>
      <w:r w:rsidR="000A085F">
        <w:t xml:space="preserve"> </w:t>
      </w:r>
      <w:r w:rsidR="00A32D58">
        <w:t xml:space="preserve">regulations </w:t>
      </w:r>
      <w:r w:rsidR="00851724">
        <w:t xml:space="preserve">and related </w:t>
      </w:r>
      <w:r>
        <w:t>internal and external guidance material</w:t>
      </w:r>
      <w:r w:rsidR="00851724">
        <w:t xml:space="preserve"> </w:t>
      </w:r>
      <w:r>
        <w:t xml:space="preserve">that pertain to </w:t>
      </w:r>
      <w:r w:rsidR="000A085F">
        <w:t>the requirement for</w:t>
      </w:r>
      <w:r w:rsidR="00462950">
        <w:t>,</w:t>
      </w:r>
      <w:r w:rsidR="000A085F">
        <w:t xml:space="preserve"> and availability of</w:t>
      </w:r>
      <w:r w:rsidR="00462950">
        <w:t>,</w:t>
      </w:r>
      <w:r w:rsidR="000A085F">
        <w:t xml:space="preserve"> </w:t>
      </w:r>
      <w:r w:rsidR="00006F1F">
        <w:t xml:space="preserve">maintenance manuals, </w:t>
      </w:r>
      <w:r w:rsidR="00C67CBA">
        <w:t>ICA</w:t>
      </w:r>
      <w:r w:rsidR="00006F1F">
        <w:t>,</w:t>
      </w:r>
      <w:r w:rsidR="001F2F29">
        <w:t xml:space="preserve"> </w:t>
      </w:r>
      <w:r w:rsidR="000A085F">
        <w:t>and other</w:t>
      </w:r>
      <w:r w:rsidR="00FB7EEE" w:rsidRPr="00FB7EEE">
        <w:t xml:space="preserve"> </w:t>
      </w:r>
      <w:r w:rsidR="00FB7EEE">
        <w:t>continued airworthiness</w:t>
      </w:r>
      <w:r w:rsidR="000A085F">
        <w:t xml:space="preserve"> </w:t>
      </w:r>
      <w:r w:rsidR="00201344">
        <w:t xml:space="preserve">information </w:t>
      </w:r>
      <w:r w:rsidR="00755D47">
        <w:t xml:space="preserve">and how that information </w:t>
      </w:r>
      <w:r w:rsidR="00F27489">
        <w:t xml:space="preserve">was and is required </w:t>
      </w:r>
      <w:r w:rsidR="00231122">
        <w:t xml:space="preserve">to </w:t>
      </w:r>
      <w:r w:rsidR="00755D47">
        <w:t xml:space="preserve">be created, provided, and updated by </w:t>
      </w:r>
      <w:proofErr w:type="spellStart"/>
      <w:r w:rsidR="00755D47">
        <w:t>DAHs</w:t>
      </w:r>
      <w:proofErr w:type="spellEnd"/>
      <w:r w:rsidR="00851724">
        <w:t xml:space="preserve">. </w:t>
      </w:r>
      <w:r w:rsidR="00537873">
        <w:t>This review will include</w:t>
      </w:r>
      <w:r w:rsidR="00ED5487">
        <w:t>, but not be limited to</w:t>
      </w:r>
      <w:r w:rsidR="00537873">
        <w:t>—</w:t>
      </w:r>
    </w:p>
    <w:p w14:paraId="6B0F7AF5" w14:textId="4CAA66F3" w:rsidR="00537873" w:rsidRDefault="0099342B" w:rsidP="00957030">
      <w:pPr>
        <w:pStyle w:val="ListParagraph"/>
        <w:numPr>
          <w:ilvl w:val="1"/>
          <w:numId w:val="4"/>
        </w:numPr>
        <w:kinsoku w:val="0"/>
        <w:overflowPunct w:val="0"/>
        <w:spacing w:before="10" w:line="480" w:lineRule="auto"/>
        <w:ind w:left="900" w:right="604"/>
      </w:pPr>
      <w:r>
        <w:t xml:space="preserve">Pertinent </w:t>
      </w:r>
      <w:r w:rsidR="00537873">
        <w:t>Laws and executive orders.</w:t>
      </w:r>
    </w:p>
    <w:p w14:paraId="2B853AB5" w14:textId="6E359D89" w:rsidR="00043DBA" w:rsidRDefault="00043DBA" w:rsidP="00957030">
      <w:pPr>
        <w:pStyle w:val="ListParagraph"/>
        <w:numPr>
          <w:ilvl w:val="1"/>
          <w:numId w:val="4"/>
        </w:numPr>
        <w:kinsoku w:val="0"/>
        <w:overflowPunct w:val="0"/>
        <w:spacing w:before="10" w:line="480" w:lineRule="auto"/>
        <w:ind w:left="900" w:right="604"/>
      </w:pPr>
      <w:r>
        <w:t>Past and current</w:t>
      </w:r>
      <w:r w:rsidR="00E53C99">
        <w:t xml:space="preserve"> </w:t>
      </w:r>
      <w:r w:rsidR="0099342B">
        <w:t xml:space="preserve">FAA </w:t>
      </w:r>
      <w:r w:rsidR="00E53C99">
        <w:t>r</w:t>
      </w:r>
      <w:r w:rsidR="00353D0C">
        <w:t>egulations</w:t>
      </w:r>
      <w:r w:rsidR="00504FF5">
        <w:t xml:space="preserve"> </w:t>
      </w:r>
      <w:r w:rsidR="00E53C99">
        <w:t xml:space="preserve">pertaining to the development and </w:t>
      </w:r>
      <w:r>
        <w:t>provisioning of maintenance information</w:t>
      </w:r>
      <w:r w:rsidR="0099342B">
        <w:t xml:space="preserve"> on type certificated products by </w:t>
      </w:r>
      <w:proofErr w:type="spellStart"/>
      <w:r w:rsidR="00755D47">
        <w:t>DAH</w:t>
      </w:r>
      <w:r w:rsidR="0099342B">
        <w:t>s</w:t>
      </w:r>
      <w:proofErr w:type="spellEnd"/>
      <w:r w:rsidR="0099342B">
        <w:t>.</w:t>
      </w:r>
    </w:p>
    <w:p w14:paraId="2CF24D4E" w14:textId="65F062FB" w:rsidR="00E53C99" w:rsidRDefault="0080780A" w:rsidP="00957030">
      <w:pPr>
        <w:pStyle w:val="ListParagraph"/>
        <w:numPr>
          <w:ilvl w:val="1"/>
          <w:numId w:val="4"/>
        </w:numPr>
        <w:kinsoku w:val="0"/>
        <w:overflowPunct w:val="0"/>
        <w:spacing w:before="10" w:line="480" w:lineRule="auto"/>
        <w:ind w:left="900" w:right="604"/>
      </w:pPr>
      <w:r>
        <w:t xml:space="preserve">Other </w:t>
      </w:r>
      <w:r w:rsidR="00510BB1">
        <w:t xml:space="preserve">Federal </w:t>
      </w:r>
      <w:r w:rsidR="000716FC">
        <w:t>agenc</w:t>
      </w:r>
      <w:r w:rsidR="00F065CB">
        <w:t>y</w:t>
      </w:r>
      <w:r w:rsidR="0041793B">
        <w:t xml:space="preserve"> </w:t>
      </w:r>
      <w:r w:rsidR="0085690A">
        <w:t xml:space="preserve">safety </w:t>
      </w:r>
      <w:r w:rsidR="0099342B">
        <w:t xml:space="preserve">regulations </w:t>
      </w:r>
      <w:r w:rsidR="00510BB1">
        <w:t xml:space="preserve">that </w:t>
      </w:r>
      <w:r w:rsidR="00D25F4F">
        <w:t xml:space="preserve">create similar </w:t>
      </w:r>
      <w:r w:rsidR="00BE73C7">
        <w:t>maintenance</w:t>
      </w:r>
      <w:r w:rsidR="0085690A">
        <w:t xml:space="preserve"> </w:t>
      </w:r>
      <w:r w:rsidR="00B43C76">
        <w:t xml:space="preserve">data access </w:t>
      </w:r>
      <w:r w:rsidR="00D25F4F">
        <w:t>rights and obligations</w:t>
      </w:r>
      <w:r w:rsidR="00F575DE">
        <w:t>.</w:t>
      </w:r>
    </w:p>
    <w:p w14:paraId="6D15F244" w14:textId="7F543078" w:rsidR="00952961" w:rsidRDefault="00991389" w:rsidP="00957030">
      <w:pPr>
        <w:pStyle w:val="ListParagraph"/>
        <w:numPr>
          <w:ilvl w:val="1"/>
          <w:numId w:val="4"/>
        </w:numPr>
        <w:kinsoku w:val="0"/>
        <w:overflowPunct w:val="0"/>
        <w:spacing w:before="10" w:line="480" w:lineRule="auto"/>
        <w:ind w:left="900" w:right="604"/>
      </w:pPr>
      <w:r>
        <w:t>Title 14 CFR o</w:t>
      </w:r>
      <w:r w:rsidR="00952961">
        <w:t xml:space="preserve">bligations of the different owners and operators to follow the </w:t>
      </w:r>
      <w:r w:rsidR="00D01BF1">
        <w:t xml:space="preserve">maintenance and other continued airworthiness information provided by </w:t>
      </w:r>
      <w:proofErr w:type="spellStart"/>
      <w:r>
        <w:t>DAHs</w:t>
      </w:r>
      <w:proofErr w:type="spellEnd"/>
      <w:r w:rsidR="00D01BF1">
        <w:t xml:space="preserve"> as well as commercial</w:t>
      </w:r>
      <w:r w:rsidR="009B3641">
        <w:t xml:space="preserve"> relationships requiring maintenance or alterations </w:t>
      </w:r>
      <w:r w:rsidR="00D10EBB">
        <w:t xml:space="preserve">on civil aviation products </w:t>
      </w:r>
      <w:r w:rsidR="009B3641">
        <w:t>be performed in accordance with manufacturer recommendations.</w:t>
      </w:r>
    </w:p>
    <w:p w14:paraId="23726F0B" w14:textId="52633FD8" w:rsidR="005F1B99" w:rsidRDefault="0099342B" w:rsidP="00957030">
      <w:pPr>
        <w:pStyle w:val="ListParagraph"/>
        <w:numPr>
          <w:ilvl w:val="1"/>
          <w:numId w:val="4"/>
        </w:numPr>
        <w:kinsoku w:val="0"/>
        <w:overflowPunct w:val="0"/>
        <w:spacing w:before="10" w:line="480" w:lineRule="auto"/>
        <w:ind w:left="900" w:right="604"/>
      </w:pPr>
      <w:r>
        <w:t xml:space="preserve">Past and current </w:t>
      </w:r>
      <w:r w:rsidR="00E53C99">
        <w:t>FAA Orders, Notices, Advisory Circulars, and Job Aids</w:t>
      </w:r>
      <w:r>
        <w:t xml:space="preserve"> related to the development</w:t>
      </w:r>
      <w:r w:rsidR="00BD213C">
        <w:t>,</w:t>
      </w:r>
      <w:r>
        <w:t xml:space="preserve"> provisioning</w:t>
      </w:r>
      <w:r w:rsidR="00BD213C">
        <w:t>, and use by certificate holders</w:t>
      </w:r>
      <w:r>
        <w:t xml:space="preserve"> of </w:t>
      </w:r>
      <w:r w:rsidR="00D94A75">
        <w:t>ICA</w:t>
      </w:r>
      <w:r w:rsidR="00AF47E3">
        <w:t xml:space="preserve"> and other information </w:t>
      </w:r>
      <w:r w:rsidR="005B2FC6">
        <w:t>required t</w:t>
      </w:r>
      <w:r w:rsidR="0085667F">
        <w:t>o ensure continued airworthiness of the operating fleet.</w:t>
      </w:r>
    </w:p>
    <w:p w14:paraId="4BECEEFB" w14:textId="5578E5C9" w:rsidR="00854AFB" w:rsidRPr="002A31B0" w:rsidRDefault="00BD3226" w:rsidP="00421F69">
      <w:pPr>
        <w:pStyle w:val="ListParagraph"/>
        <w:numPr>
          <w:ilvl w:val="0"/>
          <w:numId w:val="4"/>
        </w:numPr>
        <w:kinsoku w:val="0"/>
        <w:overflowPunct w:val="0"/>
        <w:spacing w:line="480" w:lineRule="auto"/>
        <w:ind w:left="540" w:right="134" w:hanging="420"/>
      </w:pPr>
      <w:r w:rsidRPr="002A31B0">
        <w:t>Develop recommendations on</w:t>
      </w:r>
      <w:r w:rsidR="00B70A62">
        <w:t xml:space="preserve"> </w:t>
      </w:r>
      <w:r w:rsidR="00ED5487">
        <w:t xml:space="preserve">guidance and/or </w:t>
      </w:r>
      <w:r w:rsidR="00B70A62">
        <w:t>regulatory changes to</w:t>
      </w:r>
      <w:r w:rsidRPr="002A31B0">
        <w:t>—</w:t>
      </w:r>
    </w:p>
    <w:p w14:paraId="70603671" w14:textId="21FBB1DA" w:rsidR="00AB5F31" w:rsidRDefault="00113C5B" w:rsidP="00421F69">
      <w:pPr>
        <w:pStyle w:val="ListParagraph"/>
        <w:numPr>
          <w:ilvl w:val="1"/>
          <w:numId w:val="4"/>
        </w:numPr>
        <w:kinsoku w:val="0"/>
        <w:overflowPunct w:val="0"/>
        <w:spacing w:before="10" w:line="480" w:lineRule="auto"/>
        <w:ind w:left="900" w:right="604"/>
      </w:pPr>
      <w:r>
        <w:t xml:space="preserve">Clarify </w:t>
      </w:r>
      <w:r w:rsidR="00AE5B96">
        <w:t xml:space="preserve">the definition of </w:t>
      </w:r>
      <w:r w:rsidR="00D94A75">
        <w:t xml:space="preserve">ICA </w:t>
      </w:r>
      <w:r w:rsidR="00AE5B96">
        <w:t>as it applies to products and articles under the FAA’s regulatory jurisdiction</w:t>
      </w:r>
      <w:r w:rsidR="00AB5F31">
        <w:t>.</w:t>
      </w:r>
    </w:p>
    <w:p w14:paraId="22060F40" w14:textId="34CF6225" w:rsidR="00113C5B" w:rsidRDefault="00AB5F31" w:rsidP="00421F69">
      <w:pPr>
        <w:pStyle w:val="ListParagraph"/>
        <w:numPr>
          <w:ilvl w:val="1"/>
          <w:numId w:val="4"/>
        </w:numPr>
        <w:kinsoku w:val="0"/>
        <w:overflowPunct w:val="0"/>
        <w:spacing w:before="10" w:line="480" w:lineRule="auto"/>
        <w:ind w:left="900" w:right="604"/>
      </w:pPr>
      <w:r>
        <w:t xml:space="preserve">Clarify </w:t>
      </w:r>
      <w:r w:rsidR="00113C5B">
        <w:t>DAH obligations</w:t>
      </w:r>
      <w:r w:rsidR="00A55237">
        <w:t xml:space="preserve"> to develop</w:t>
      </w:r>
      <w:r w:rsidR="00D87D37">
        <w:t xml:space="preserve"> and make ICA available</w:t>
      </w:r>
      <w:r w:rsidR="00E17CC4">
        <w:t xml:space="preserve">, including </w:t>
      </w:r>
      <w:r w:rsidR="00E17CC4">
        <w:lastRenderedPageBreak/>
        <w:t>form</w:t>
      </w:r>
      <w:r w:rsidR="00AE5B96">
        <w:t>, format</w:t>
      </w:r>
      <w:r w:rsidR="00EF202C">
        <w:t>,</w:t>
      </w:r>
      <w:r w:rsidR="00AE5B96">
        <w:t xml:space="preserve"> content</w:t>
      </w:r>
      <w:r w:rsidR="00AC7B11">
        <w:t xml:space="preserve">, </w:t>
      </w:r>
      <w:r w:rsidR="008D5DFC">
        <w:t>develop</w:t>
      </w:r>
      <w:r w:rsidR="001A12A0">
        <w:t>ment of</w:t>
      </w:r>
      <w:r w:rsidR="006E7B6F">
        <w:t xml:space="preserve"> </w:t>
      </w:r>
      <w:r w:rsidR="008D5DFC">
        <w:t xml:space="preserve">and </w:t>
      </w:r>
      <w:r w:rsidR="00F4698E">
        <w:t>access to</w:t>
      </w:r>
      <w:r w:rsidR="00AC7B11">
        <w:t xml:space="preserve"> updates</w:t>
      </w:r>
      <w:r w:rsidR="00F747A8">
        <w:t>,</w:t>
      </w:r>
      <w:r w:rsidR="00AC7B11" w:rsidRPr="00AC7B11">
        <w:t xml:space="preserve"> </w:t>
      </w:r>
      <w:r w:rsidR="00AC7B11">
        <w:t>and accepting requests for clarification or correction</w:t>
      </w:r>
      <w:r w:rsidR="00D87D37">
        <w:t>.</w:t>
      </w:r>
    </w:p>
    <w:p w14:paraId="0ABF5409" w14:textId="66682787" w:rsidR="00FA4D03" w:rsidRDefault="00FA4D03" w:rsidP="00421F69">
      <w:pPr>
        <w:pStyle w:val="ListParagraph"/>
        <w:numPr>
          <w:ilvl w:val="1"/>
          <w:numId w:val="4"/>
        </w:numPr>
        <w:kinsoku w:val="0"/>
        <w:overflowPunct w:val="0"/>
        <w:spacing w:before="10" w:line="480" w:lineRule="auto"/>
        <w:ind w:left="900" w:right="604"/>
      </w:pPr>
      <w:r>
        <w:t xml:space="preserve">Create </w:t>
      </w:r>
      <w:r w:rsidR="00F4698E">
        <w:t>method</w:t>
      </w:r>
      <w:r w:rsidR="000C7BC9">
        <w:t>s</w:t>
      </w:r>
      <w:r>
        <w:t xml:space="preserve"> </w:t>
      </w:r>
      <w:r w:rsidR="00D70FE8">
        <w:t xml:space="preserve">to </w:t>
      </w:r>
      <w:r w:rsidR="005419CF">
        <w:t xml:space="preserve">identify and </w:t>
      </w:r>
      <w:r>
        <w:t>provide access to ICA</w:t>
      </w:r>
      <w:r w:rsidR="00641AC2">
        <w:t xml:space="preserve"> and updates</w:t>
      </w:r>
      <w:r w:rsidR="007703EA">
        <w:t xml:space="preserve"> to persons </w:t>
      </w:r>
      <w:r w:rsidR="007703EA" w:rsidRPr="00041A6D">
        <w:t xml:space="preserve">required by </w:t>
      </w:r>
      <w:r w:rsidR="007703EA">
        <w:t>FAA regulations</w:t>
      </w:r>
      <w:r w:rsidR="007703EA" w:rsidRPr="00041A6D">
        <w:t xml:space="preserve"> to comply with the terms of those </w:t>
      </w:r>
      <w:r w:rsidR="0027177C" w:rsidRPr="00041A6D">
        <w:t>instructions</w:t>
      </w:r>
      <w:r w:rsidR="0027177C">
        <w:t xml:space="preserve"> and</w:t>
      </w:r>
      <w:r w:rsidR="008A1332">
        <w:t xml:space="preserve"> </w:t>
      </w:r>
      <w:r w:rsidR="0027177C">
        <w:t xml:space="preserve">to </w:t>
      </w:r>
      <w:r w:rsidR="008A1332">
        <w:t xml:space="preserve">clarify </w:t>
      </w:r>
      <w:r w:rsidR="000933D0">
        <w:t xml:space="preserve">those persons </w:t>
      </w:r>
      <w:r w:rsidR="008A1332">
        <w:t>regulatory needs and rights</w:t>
      </w:r>
      <w:r w:rsidR="007703EA">
        <w:t>.</w:t>
      </w:r>
    </w:p>
    <w:p w14:paraId="16C93EC5" w14:textId="703D9B56" w:rsidR="00AF223F" w:rsidRDefault="00AF223F" w:rsidP="00421F69">
      <w:pPr>
        <w:pStyle w:val="ListParagraph"/>
        <w:numPr>
          <w:ilvl w:val="1"/>
          <w:numId w:val="4"/>
        </w:numPr>
        <w:kinsoku w:val="0"/>
        <w:overflowPunct w:val="0"/>
        <w:spacing w:before="10" w:line="480" w:lineRule="auto"/>
        <w:ind w:left="900" w:right="604"/>
      </w:pPr>
      <w:r>
        <w:t>Recommend policy</w:t>
      </w:r>
      <w:r w:rsidR="00594E25">
        <w:t xml:space="preserve"> that clarifies </w:t>
      </w:r>
      <w:r w:rsidR="0031233C">
        <w:t xml:space="preserve">the acceptable </w:t>
      </w:r>
      <w:r w:rsidR="009E64AB">
        <w:t>methods of providing access to ICA</w:t>
      </w:r>
      <w:r w:rsidR="0031233C">
        <w:t xml:space="preserve"> to persons required to comply with </w:t>
      </w:r>
      <w:r w:rsidR="009D0BB8">
        <w:t>those instructions</w:t>
      </w:r>
      <w:r w:rsidR="007236CD">
        <w:t xml:space="preserve"> that addresses the </w:t>
      </w:r>
      <w:r w:rsidR="001C1204">
        <w:t xml:space="preserve">ability to protect intellectual property from </w:t>
      </w:r>
      <w:r w:rsidR="009D0BB8">
        <w:t>un</w:t>
      </w:r>
      <w:r w:rsidR="001C1204">
        <w:t>authorized use.</w:t>
      </w:r>
    </w:p>
    <w:p w14:paraId="7B8A3C82" w14:textId="0462E3C3" w:rsidR="00113C5B" w:rsidRDefault="00113C5B" w:rsidP="00421F69">
      <w:pPr>
        <w:pStyle w:val="ListParagraph"/>
        <w:numPr>
          <w:ilvl w:val="1"/>
          <w:numId w:val="4"/>
        </w:numPr>
        <w:kinsoku w:val="0"/>
        <w:overflowPunct w:val="0"/>
        <w:spacing w:before="10" w:line="480" w:lineRule="auto"/>
        <w:ind w:left="900" w:right="604"/>
      </w:pPr>
      <w:r>
        <w:t>Create mechanism</w:t>
      </w:r>
      <w:r w:rsidR="000C7BC9">
        <w:t>s</w:t>
      </w:r>
      <w:r>
        <w:t xml:space="preserve"> to </w:t>
      </w:r>
      <w:r w:rsidR="00634C87">
        <w:t>accept complain</w:t>
      </w:r>
      <w:r w:rsidR="0043667E">
        <w:t>ts</w:t>
      </w:r>
      <w:r w:rsidR="0026535D">
        <w:t>,</w:t>
      </w:r>
      <w:r w:rsidR="0043667E">
        <w:t xml:space="preserve"> resolve disputes</w:t>
      </w:r>
      <w:r w:rsidR="00A96C5C">
        <w:t>,</w:t>
      </w:r>
      <w:r w:rsidR="0026535D">
        <w:t xml:space="preserve"> and enforce obligations</w:t>
      </w:r>
      <w:r w:rsidR="0043667E">
        <w:t xml:space="preserve"> regarding ICA </w:t>
      </w:r>
      <w:r w:rsidR="00A96C5C">
        <w:t xml:space="preserve">development and </w:t>
      </w:r>
      <w:r w:rsidR="0043667E">
        <w:t>access.</w:t>
      </w:r>
    </w:p>
    <w:p w14:paraId="283C6D88" w14:textId="775F5E19" w:rsidR="00854AFB" w:rsidRDefault="00BD3226" w:rsidP="00421F69">
      <w:pPr>
        <w:pStyle w:val="ListParagraph"/>
        <w:numPr>
          <w:ilvl w:val="0"/>
          <w:numId w:val="4"/>
        </w:numPr>
        <w:kinsoku w:val="0"/>
        <w:overflowPunct w:val="0"/>
        <w:spacing w:line="480" w:lineRule="auto"/>
        <w:ind w:left="540" w:right="134" w:hanging="420"/>
      </w:pPr>
      <w:r>
        <w:t>Develop a preliminary and final report containing recommendations based on the analysis</w:t>
      </w:r>
      <w:r>
        <w:rPr>
          <w:spacing w:val="-18"/>
        </w:rPr>
        <w:t xml:space="preserve"> </w:t>
      </w:r>
      <w:r>
        <w:t xml:space="preserve">and findings. The reports should document both majority and dissenting positions on the </w:t>
      </w:r>
      <w:r w:rsidR="00537873">
        <w:t xml:space="preserve">recommendations </w:t>
      </w:r>
      <w:r>
        <w:t xml:space="preserve">and the rationale for each position. </w:t>
      </w:r>
      <w:r w:rsidR="00537873">
        <w:t>D</w:t>
      </w:r>
      <w:r>
        <w:t xml:space="preserve">isagreements should be documented, including the </w:t>
      </w:r>
      <w:r w:rsidR="00537873">
        <w:t xml:space="preserve">reason and </w:t>
      </w:r>
      <w:r>
        <w:t>rationale for each position.</w:t>
      </w:r>
    </w:p>
    <w:p w14:paraId="3142B321" w14:textId="44C14CFF" w:rsidR="00854AFB" w:rsidRDefault="00BD3226" w:rsidP="00957030">
      <w:pPr>
        <w:pStyle w:val="BodyText"/>
        <w:kinsoku w:val="0"/>
        <w:overflowPunct w:val="0"/>
        <w:spacing w:before="10" w:line="480" w:lineRule="auto"/>
        <w:ind w:left="100" w:right="401" w:firstLine="780"/>
      </w:pPr>
      <w:r>
        <w:t xml:space="preserve">The </w:t>
      </w:r>
      <w:r w:rsidR="00FB3361">
        <w:t xml:space="preserve">ICA </w:t>
      </w:r>
      <w:r w:rsidR="0027177C">
        <w:t>Working Group</w:t>
      </w:r>
      <w:r>
        <w:t xml:space="preserve"> may be reinstated to assist the </w:t>
      </w:r>
      <w:proofErr w:type="spellStart"/>
      <w:r>
        <w:t>ARAC</w:t>
      </w:r>
      <w:proofErr w:type="spellEnd"/>
      <w:r>
        <w:t xml:space="preserve"> in responding to the FAA’s questions or concerns after the recommendation report has been submitted.</w:t>
      </w:r>
    </w:p>
    <w:p w14:paraId="66DEBFB8" w14:textId="77777777" w:rsidR="00854AFB" w:rsidRDefault="00BD3226" w:rsidP="00957030">
      <w:pPr>
        <w:pStyle w:val="Heading5"/>
        <w:kinsoku w:val="0"/>
        <w:overflowPunct w:val="0"/>
        <w:spacing w:before="15" w:line="480" w:lineRule="auto"/>
      </w:pPr>
      <w:r>
        <w:t>Schedule</w:t>
      </w:r>
    </w:p>
    <w:p w14:paraId="7A8C4B5D" w14:textId="77777777" w:rsidR="00FB3361" w:rsidRDefault="00BD3226" w:rsidP="00957030">
      <w:pPr>
        <w:pStyle w:val="BodyText"/>
        <w:kinsoku w:val="0"/>
        <w:overflowPunct w:val="0"/>
        <w:spacing w:before="1" w:line="480" w:lineRule="auto"/>
        <w:ind w:left="100" w:right="147" w:firstLine="720"/>
        <w:jc w:val="both"/>
      </w:pPr>
      <w:r>
        <w:t xml:space="preserve">The preliminary and final recommendation reports </w:t>
      </w:r>
      <w:r w:rsidR="00537873">
        <w:t xml:space="preserve">will </w:t>
      </w:r>
      <w:r>
        <w:t xml:space="preserve">be submitted to the </w:t>
      </w:r>
      <w:proofErr w:type="spellStart"/>
      <w:r>
        <w:t>ARAC</w:t>
      </w:r>
      <w:proofErr w:type="spellEnd"/>
      <w:r>
        <w:t xml:space="preserve"> for review</w:t>
      </w:r>
      <w:r w:rsidR="00537873">
        <w:t xml:space="preserve">, </w:t>
      </w:r>
      <w:r>
        <w:t xml:space="preserve">acceptance, </w:t>
      </w:r>
      <w:r w:rsidR="00537873">
        <w:t xml:space="preserve">and </w:t>
      </w:r>
      <w:r>
        <w:t>submission to the FAA.</w:t>
      </w:r>
    </w:p>
    <w:p w14:paraId="6299421B" w14:textId="46B39C24" w:rsidR="00FB3361" w:rsidRDefault="00BD3226" w:rsidP="00957030">
      <w:pPr>
        <w:pStyle w:val="BodyText"/>
        <w:kinsoku w:val="0"/>
        <w:overflowPunct w:val="0"/>
        <w:spacing w:before="1" w:line="480" w:lineRule="auto"/>
        <w:ind w:left="100" w:right="147" w:firstLine="720"/>
        <w:jc w:val="both"/>
      </w:pPr>
      <w:r>
        <w:t xml:space="preserve">The preliminary report </w:t>
      </w:r>
      <w:r w:rsidR="00537873">
        <w:t xml:space="preserve">is to </w:t>
      </w:r>
      <w:r>
        <w:t xml:space="preserve">be submitted no later than </w:t>
      </w:r>
      <w:r w:rsidR="00F944D1">
        <w:t xml:space="preserve">24 </w:t>
      </w:r>
      <w:r>
        <w:t xml:space="preserve">months from the first meeting of the </w:t>
      </w:r>
      <w:r w:rsidR="00113C5B">
        <w:t>ICA</w:t>
      </w:r>
      <w:r>
        <w:t xml:space="preserve"> </w:t>
      </w:r>
      <w:r w:rsidR="0027177C">
        <w:t>Working Group</w:t>
      </w:r>
      <w:r>
        <w:t>.</w:t>
      </w:r>
    </w:p>
    <w:p w14:paraId="0A6DE1AB" w14:textId="30525BD2" w:rsidR="00854AFB" w:rsidRDefault="00BD3226" w:rsidP="00957030">
      <w:pPr>
        <w:pStyle w:val="BodyText"/>
        <w:kinsoku w:val="0"/>
        <w:overflowPunct w:val="0"/>
        <w:spacing w:before="1" w:line="480" w:lineRule="auto"/>
        <w:ind w:left="100" w:right="147" w:firstLine="720"/>
        <w:jc w:val="both"/>
      </w:pPr>
      <w:r>
        <w:t xml:space="preserve">The final report will be submitted no later than </w:t>
      </w:r>
      <w:r w:rsidR="00E73BAA">
        <w:t xml:space="preserve">48 </w:t>
      </w:r>
      <w:r>
        <w:t xml:space="preserve">months after the preliminary report is </w:t>
      </w:r>
      <w:r w:rsidR="00537873">
        <w:t xml:space="preserve">forwarded to the FAA by </w:t>
      </w:r>
      <w:proofErr w:type="spellStart"/>
      <w:r w:rsidR="00537873">
        <w:t>ARAC</w:t>
      </w:r>
      <w:proofErr w:type="spellEnd"/>
      <w:r>
        <w:t>.</w:t>
      </w:r>
    </w:p>
    <w:p w14:paraId="34771F35" w14:textId="7379F22F" w:rsidR="00854AFB" w:rsidRDefault="0027177C" w:rsidP="00957030">
      <w:pPr>
        <w:pStyle w:val="Heading5"/>
        <w:kinsoku w:val="0"/>
        <w:overflowPunct w:val="0"/>
        <w:spacing w:before="15" w:line="480" w:lineRule="auto"/>
      </w:pPr>
      <w:r>
        <w:t>ICA Working Group</w:t>
      </w:r>
      <w:r w:rsidR="00BD3226">
        <w:t xml:space="preserve"> Activity</w:t>
      </w:r>
    </w:p>
    <w:p w14:paraId="58F51609" w14:textId="284CDE80" w:rsidR="00854AFB" w:rsidRDefault="00BD3226" w:rsidP="00957030">
      <w:pPr>
        <w:pStyle w:val="BodyText"/>
        <w:kinsoku w:val="0"/>
        <w:overflowPunct w:val="0"/>
        <w:spacing w:line="480" w:lineRule="auto"/>
        <w:ind w:left="100" w:right="374" w:firstLine="720"/>
      </w:pPr>
      <w:r>
        <w:lastRenderedPageBreak/>
        <w:t xml:space="preserve">The </w:t>
      </w:r>
      <w:r w:rsidR="00056094">
        <w:t>ICA</w:t>
      </w:r>
      <w:r w:rsidR="00026979">
        <w:t xml:space="preserve"> </w:t>
      </w:r>
      <w:r w:rsidR="0027177C">
        <w:t>Working Group</w:t>
      </w:r>
      <w:r>
        <w:t xml:space="preserve"> must comply with the procedures adopted by the </w:t>
      </w:r>
      <w:proofErr w:type="spellStart"/>
      <w:r>
        <w:t>ARAC</w:t>
      </w:r>
      <w:proofErr w:type="spellEnd"/>
      <w:r w:rsidR="00D73BF6">
        <w:t>,</w:t>
      </w:r>
      <w:r>
        <w:t xml:space="preserve"> </w:t>
      </w:r>
      <w:r w:rsidR="00D73BF6">
        <w:t xml:space="preserve">which </w:t>
      </w:r>
      <w:r>
        <w:t>are as follows:</w:t>
      </w:r>
    </w:p>
    <w:p w14:paraId="4D5B32AE" w14:textId="77777777" w:rsidR="00854AFB" w:rsidRDefault="00BD3226" w:rsidP="00957030">
      <w:pPr>
        <w:pStyle w:val="ListParagraph"/>
        <w:numPr>
          <w:ilvl w:val="1"/>
          <w:numId w:val="3"/>
        </w:numPr>
        <w:tabs>
          <w:tab w:val="left" w:pos="820"/>
        </w:tabs>
        <w:kinsoku w:val="0"/>
        <w:overflowPunct w:val="0"/>
        <w:spacing w:before="9" w:line="480" w:lineRule="auto"/>
        <w:ind w:right="428"/>
      </w:pPr>
      <w:r>
        <w:t>Conduct a review and analysis of the assigned tasks and any other related materials</w:t>
      </w:r>
      <w:r>
        <w:rPr>
          <w:spacing w:val="-20"/>
        </w:rPr>
        <w:t xml:space="preserve"> </w:t>
      </w:r>
      <w:r>
        <w:t>or documents.</w:t>
      </w:r>
    </w:p>
    <w:p w14:paraId="3EB42E21" w14:textId="77777777" w:rsidR="00854AFB" w:rsidRDefault="00BD3226" w:rsidP="00957030">
      <w:pPr>
        <w:pStyle w:val="ListParagraph"/>
        <w:numPr>
          <w:ilvl w:val="1"/>
          <w:numId w:val="3"/>
        </w:numPr>
        <w:tabs>
          <w:tab w:val="left" w:pos="820"/>
        </w:tabs>
        <w:kinsoku w:val="0"/>
        <w:overflowPunct w:val="0"/>
        <w:spacing w:before="9" w:line="480" w:lineRule="auto"/>
        <w:ind w:right="891"/>
      </w:pPr>
      <w:r>
        <w:t>Draft and submit a work plan for completion of each task, including the rationale supporting such a plan, for consideration by the</w:t>
      </w:r>
      <w:r>
        <w:rPr>
          <w:spacing w:val="-12"/>
        </w:rPr>
        <w:t xml:space="preserve"> </w:t>
      </w:r>
      <w:proofErr w:type="spellStart"/>
      <w:r>
        <w:t>ARAC</w:t>
      </w:r>
      <w:proofErr w:type="spellEnd"/>
      <w:r>
        <w:t>.</w:t>
      </w:r>
    </w:p>
    <w:p w14:paraId="215A7790" w14:textId="77777777" w:rsidR="00854AFB" w:rsidRDefault="00BD3226" w:rsidP="00957030">
      <w:pPr>
        <w:pStyle w:val="ListParagraph"/>
        <w:numPr>
          <w:ilvl w:val="1"/>
          <w:numId w:val="3"/>
        </w:numPr>
        <w:tabs>
          <w:tab w:val="left" w:pos="820"/>
        </w:tabs>
        <w:kinsoku w:val="0"/>
        <w:overflowPunct w:val="0"/>
        <w:spacing w:before="9" w:line="480" w:lineRule="auto"/>
      </w:pPr>
      <w:r>
        <w:t xml:space="preserve">Provide a status report at each </w:t>
      </w:r>
      <w:proofErr w:type="spellStart"/>
      <w:r>
        <w:t>ARAC</w:t>
      </w:r>
      <w:proofErr w:type="spellEnd"/>
      <w:r>
        <w:rPr>
          <w:spacing w:val="-15"/>
        </w:rPr>
        <w:t xml:space="preserve"> </w:t>
      </w:r>
      <w:r>
        <w:t>meeting.</w:t>
      </w:r>
    </w:p>
    <w:p w14:paraId="26A9A568" w14:textId="77777777" w:rsidR="00854AFB" w:rsidRDefault="00BD3226" w:rsidP="00957030">
      <w:pPr>
        <w:pStyle w:val="ListParagraph"/>
        <w:numPr>
          <w:ilvl w:val="1"/>
          <w:numId w:val="3"/>
        </w:numPr>
        <w:tabs>
          <w:tab w:val="left" w:pos="840"/>
        </w:tabs>
        <w:kinsoku w:val="0"/>
        <w:overflowPunct w:val="0"/>
        <w:spacing w:before="72" w:line="480" w:lineRule="auto"/>
        <w:ind w:left="840" w:right="301"/>
      </w:pPr>
      <w:r>
        <w:t>Draft and submit the preliminary and final recommendation reports based on the</w:t>
      </w:r>
      <w:r>
        <w:rPr>
          <w:spacing w:val="-18"/>
        </w:rPr>
        <w:t xml:space="preserve"> </w:t>
      </w:r>
      <w:r>
        <w:t>review and analysis of the assigned</w:t>
      </w:r>
      <w:r>
        <w:rPr>
          <w:spacing w:val="-8"/>
        </w:rPr>
        <w:t xml:space="preserve"> </w:t>
      </w:r>
      <w:r>
        <w:t>tasks.</w:t>
      </w:r>
    </w:p>
    <w:p w14:paraId="553B554E" w14:textId="77777777" w:rsidR="00854AFB" w:rsidRDefault="00BD3226" w:rsidP="00957030">
      <w:pPr>
        <w:pStyle w:val="ListParagraph"/>
        <w:numPr>
          <w:ilvl w:val="1"/>
          <w:numId w:val="3"/>
        </w:numPr>
        <w:tabs>
          <w:tab w:val="left" w:pos="840"/>
        </w:tabs>
        <w:kinsoku w:val="0"/>
        <w:overflowPunct w:val="0"/>
        <w:spacing w:before="10" w:line="480" w:lineRule="auto"/>
        <w:ind w:left="840" w:right="448"/>
      </w:pPr>
      <w:r>
        <w:t xml:space="preserve">Present the preliminary and final recommendation reports to the </w:t>
      </w:r>
      <w:proofErr w:type="spellStart"/>
      <w:r>
        <w:t>ARAC</w:t>
      </w:r>
      <w:proofErr w:type="spellEnd"/>
      <w:r>
        <w:t xml:space="preserve"> at a</w:t>
      </w:r>
      <w:r>
        <w:rPr>
          <w:spacing w:val="-19"/>
        </w:rPr>
        <w:t xml:space="preserve"> </w:t>
      </w:r>
      <w:r>
        <w:t>scheduled meeting for public</w:t>
      </w:r>
      <w:r>
        <w:rPr>
          <w:spacing w:val="-6"/>
        </w:rPr>
        <w:t xml:space="preserve"> </w:t>
      </w:r>
      <w:r>
        <w:t>discussion.</w:t>
      </w:r>
    </w:p>
    <w:p w14:paraId="604478F6" w14:textId="4E128F8D" w:rsidR="00854AFB" w:rsidRDefault="00BD3226" w:rsidP="00957030">
      <w:pPr>
        <w:pStyle w:val="Heading5"/>
        <w:kinsoku w:val="0"/>
        <w:overflowPunct w:val="0"/>
        <w:spacing w:before="14" w:line="480" w:lineRule="auto"/>
        <w:ind w:left="180"/>
      </w:pPr>
      <w:r>
        <w:t xml:space="preserve">Participation in the </w:t>
      </w:r>
      <w:r w:rsidR="0027177C">
        <w:t>ICA Working Group</w:t>
      </w:r>
    </w:p>
    <w:p w14:paraId="3DE15739" w14:textId="026F5414" w:rsidR="00D73BF6" w:rsidRDefault="00BD3226" w:rsidP="00957030">
      <w:pPr>
        <w:pStyle w:val="BodyText"/>
        <w:kinsoku w:val="0"/>
        <w:overflowPunct w:val="0"/>
        <w:spacing w:line="480" w:lineRule="auto"/>
        <w:ind w:left="119" w:right="150" w:firstLine="720"/>
      </w:pPr>
      <w:r>
        <w:t xml:space="preserve">The </w:t>
      </w:r>
      <w:r w:rsidR="0027177C">
        <w:t>ICA Working Group</w:t>
      </w:r>
      <w:r>
        <w:t xml:space="preserve"> will be comprised of technical </w:t>
      </w:r>
      <w:r w:rsidR="00D73BF6">
        <w:t xml:space="preserve">and regulatory </w:t>
      </w:r>
      <w:r>
        <w:t>experts having an interest in the assigned task. A</w:t>
      </w:r>
      <w:r w:rsidR="0027177C">
        <w:t>n</w:t>
      </w:r>
      <w:r>
        <w:t xml:space="preserve"> </w:t>
      </w:r>
      <w:r w:rsidR="0027177C">
        <w:t>ICA Working Group</w:t>
      </w:r>
      <w:r>
        <w:t xml:space="preserve"> member need not be a member representative of the </w:t>
      </w:r>
      <w:proofErr w:type="spellStart"/>
      <w:r>
        <w:t>ARAC</w:t>
      </w:r>
      <w:proofErr w:type="spellEnd"/>
      <w:r>
        <w:t xml:space="preserve">. The FAA would like a wide range of stakeholders to ensure all aspects of the tasks are considered in development of the </w:t>
      </w:r>
      <w:r w:rsidR="00CC311B">
        <w:t xml:space="preserve">reports and </w:t>
      </w:r>
      <w:r>
        <w:t>recommendations.</w:t>
      </w:r>
    </w:p>
    <w:p w14:paraId="08DC0817" w14:textId="390C1F4A" w:rsidR="00854AFB" w:rsidRDefault="00BD3226" w:rsidP="00957030">
      <w:pPr>
        <w:pStyle w:val="BodyText"/>
        <w:kinsoku w:val="0"/>
        <w:overflowPunct w:val="0"/>
        <w:spacing w:line="480" w:lineRule="auto"/>
        <w:ind w:left="119" w:right="150" w:firstLine="720"/>
      </w:pPr>
      <w:r>
        <w:t xml:space="preserve">The provisions of the August 13, 2014, Office of Management and Budget guidance, “Revised Guidance on Appointment of Lobbyists to Federal Advisory Committees, Boards, and Commissions” (79 FR 47482), continues the ban on registered lobbyists participating on Agency Boards and Commissions if participating in their “individual capacity.” The revised guidance now allows registered lobbyists to participate on Agency Boards and Commissions in a “representative capacity” for the “express purpose of providing a committee with the views of a nongovernmental entity, a recognizable group of persons or nongovernmental entities (an industry, sector, labor </w:t>
      </w:r>
      <w:r>
        <w:lastRenderedPageBreak/>
        <w:t xml:space="preserve">unions, or environmental groups, etc.) or state or local government.” (For further information see Lobbying Disclosure Act of 1995 as amended, 2 </w:t>
      </w:r>
      <w:proofErr w:type="spellStart"/>
      <w:r>
        <w:t>U.S.C</w:t>
      </w:r>
      <w:proofErr w:type="spellEnd"/>
      <w:r>
        <w:t xml:space="preserve"> 1603, 1604, and 1605.)</w:t>
      </w:r>
    </w:p>
    <w:p w14:paraId="3709B555" w14:textId="3AB4ADBB" w:rsidR="00854AFB" w:rsidRDefault="00BD3226" w:rsidP="00150C42">
      <w:pPr>
        <w:pStyle w:val="BodyText"/>
        <w:kinsoku w:val="0"/>
        <w:overflowPunct w:val="0"/>
        <w:spacing w:before="10" w:line="480" w:lineRule="auto"/>
        <w:ind w:left="119" w:right="109" w:firstLine="720"/>
      </w:pPr>
      <w:r>
        <w:t xml:space="preserve">If you wish to become a member of the </w:t>
      </w:r>
      <w:r w:rsidR="00113C5B">
        <w:t>ICA</w:t>
      </w:r>
      <w:r>
        <w:t xml:space="preserve"> </w:t>
      </w:r>
      <w:r w:rsidR="0027177C">
        <w:t>Working Group</w:t>
      </w:r>
      <w:r>
        <w:t xml:space="preserve">, contact the person listed under the caption </w:t>
      </w:r>
      <w:r w:rsidRPr="0027177C">
        <w:rPr>
          <w:color w:val="FF0000"/>
        </w:rPr>
        <w:t>FOR FURTHER INFORMATION CONTACT</w:t>
      </w:r>
      <w:r>
        <w:rPr>
          <w:b/>
          <w:bCs/>
        </w:rPr>
        <w:t xml:space="preserve"> </w:t>
      </w:r>
      <w:r>
        <w:t>expressing that</w:t>
      </w:r>
      <w:r>
        <w:rPr>
          <w:spacing w:val="-26"/>
        </w:rPr>
        <w:t xml:space="preserve"> </w:t>
      </w:r>
      <w:r>
        <w:t>desire. Describe your interest in the task and state the expertise you would bring to the</w:t>
      </w:r>
      <w:r>
        <w:rPr>
          <w:spacing w:val="-22"/>
        </w:rPr>
        <w:t xml:space="preserve"> </w:t>
      </w:r>
      <w:r>
        <w:t>deliberations.</w:t>
      </w:r>
      <w:r w:rsidR="00343BA8">
        <w:t xml:space="preserve"> </w:t>
      </w:r>
      <w:r>
        <w:t xml:space="preserve">The FAA must receive all requests by </w:t>
      </w:r>
      <w:r w:rsidRPr="0027177C">
        <w:rPr>
          <w:color w:val="FF0000"/>
        </w:rPr>
        <w:t>[INSERT DATE 30 DAYS AFTER DATE OF</w:t>
      </w:r>
      <w:r w:rsidR="00957030" w:rsidRPr="0027177C">
        <w:rPr>
          <w:color w:val="FF0000"/>
        </w:rPr>
        <w:t xml:space="preserve"> </w:t>
      </w:r>
      <w:r w:rsidRPr="0027177C">
        <w:rPr>
          <w:color w:val="FF0000"/>
        </w:rPr>
        <w:t>PUBLICATION IN THE FEDERAL REGISTER.]</w:t>
      </w:r>
      <w:r>
        <w:t xml:space="preserve"> The </w:t>
      </w:r>
      <w:proofErr w:type="spellStart"/>
      <w:r>
        <w:t>ARAC</w:t>
      </w:r>
      <w:proofErr w:type="spellEnd"/>
      <w:r>
        <w:t xml:space="preserve"> and the FAA will review the requests and advise you </w:t>
      </w:r>
      <w:r w:rsidR="004029F0">
        <w:t>whether</w:t>
      </w:r>
      <w:r>
        <w:t xml:space="preserve"> your request is approved.</w:t>
      </w:r>
    </w:p>
    <w:p w14:paraId="0A7E5087" w14:textId="42E89CE9" w:rsidR="00854AFB" w:rsidRDefault="00BD3226" w:rsidP="00957030">
      <w:pPr>
        <w:pStyle w:val="BodyText"/>
        <w:kinsoku w:val="0"/>
        <w:overflowPunct w:val="0"/>
        <w:spacing w:before="10" w:line="480" w:lineRule="auto"/>
        <w:ind w:left="119" w:right="116" w:firstLine="720"/>
      </w:pPr>
      <w:r>
        <w:t xml:space="preserve">If you are chosen for membership on the </w:t>
      </w:r>
      <w:r w:rsidR="0027177C">
        <w:t>ICA Working Group</w:t>
      </w:r>
      <w:r>
        <w:t>, you must actively participate</w:t>
      </w:r>
      <w:r w:rsidR="00D73BF6">
        <w:t xml:space="preserve"> by</w:t>
      </w:r>
      <w:r>
        <w:t xml:space="preserve"> attend</w:t>
      </w:r>
      <w:r w:rsidR="00D73BF6">
        <w:t>ing</w:t>
      </w:r>
      <w:r>
        <w:t xml:space="preserve"> all meetings, and </w:t>
      </w:r>
      <w:r w:rsidR="00D73BF6">
        <w:t xml:space="preserve">providing </w:t>
      </w:r>
      <w:r>
        <w:t xml:space="preserve">written </w:t>
      </w:r>
      <w:r w:rsidR="00D73BF6">
        <w:t xml:space="preserve">information </w:t>
      </w:r>
      <w:r>
        <w:t xml:space="preserve">when requested. You must devote the resources necessary to support the </w:t>
      </w:r>
      <w:r w:rsidR="0027177C">
        <w:t>ICA Working Group</w:t>
      </w:r>
      <w:r>
        <w:t xml:space="preserve"> in meeting assigned deadlines. You must keep your management and those you may represent advised of </w:t>
      </w:r>
      <w:r w:rsidR="00CC311B">
        <w:t xml:space="preserve">ICA </w:t>
      </w:r>
      <w:r w:rsidR="0027177C">
        <w:t>Working Group</w:t>
      </w:r>
      <w:r>
        <w:t xml:space="preserve"> activities and decisions to ensure the proposed solutions do not conflict with the position of those you represent. Once the </w:t>
      </w:r>
      <w:r w:rsidR="00CC311B">
        <w:t xml:space="preserve">ICA </w:t>
      </w:r>
      <w:r w:rsidR="0027177C">
        <w:t>Working Group</w:t>
      </w:r>
      <w:r>
        <w:t xml:space="preserve"> has begun deliberations, members will not be added or substituted without the approval of the </w:t>
      </w:r>
      <w:proofErr w:type="spellStart"/>
      <w:r>
        <w:t>ARAC</w:t>
      </w:r>
      <w:proofErr w:type="spellEnd"/>
      <w:r>
        <w:t xml:space="preserve"> Chair, the FAA, including the Designated Federal Officer, and the </w:t>
      </w:r>
      <w:r w:rsidR="0027177C">
        <w:t>ICA Working Group</w:t>
      </w:r>
      <w:r>
        <w:t xml:space="preserve"> Chair.</w:t>
      </w:r>
    </w:p>
    <w:p w14:paraId="2AE40BEF" w14:textId="70D87833" w:rsidR="00854AFB" w:rsidRDefault="00BD3226" w:rsidP="00957030">
      <w:pPr>
        <w:pStyle w:val="BodyText"/>
        <w:kinsoku w:val="0"/>
        <w:overflowPunct w:val="0"/>
        <w:spacing w:before="10" w:line="480" w:lineRule="auto"/>
        <w:ind w:left="119" w:right="103" w:firstLine="720"/>
      </w:pPr>
      <w:r>
        <w:t xml:space="preserve">The Secretary of Transportation determined the formation and use of the </w:t>
      </w:r>
      <w:proofErr w:type="spellStart"/>
      <w:r>
        <w:t>ARAC</w:t>
      </w:r>
      <w:proofErr w:type="spellEnd"/>
      <w:r>
        <w:t xml:space="preserve"> is necessary and in the public interest in connection with the performance of duties imposed on the FAA by law. The </w:t>
      </w:r>
      <w:proofErr w:type="spellStart"/>
      <w:r>
        <w:t>ARAC</w:t>
      </w:r>
      <w:proofErr w:type="spellEnd"/>
      <w:r>
        <w:t xml:space="preserve"> meetings are open to the public. However, meetings of the </w:t>
      </w:r>
      <w:r w:rsidR="00113C5B">
        <w:t>ICA</w:t>
      </w:r>
      <w:r>
        <w:t xml:space="preserve"> </w:t>
      </w:r>
      <w:r w:rsidR="0027177C">
        <w:t>Working Group</w:t>
      </w:r>
      <w:r>
        <w:t xml:space="preserve"> are not open to the public, except to the extent individuals with an interest and expertise are selected to participate. The FAA will make no public announcement of </w:t>
      </w:r>
      <w:r w:rsidR="0027177C">
        <w:t>ICA Working Group</w:t>
      </w:r>
      <w:r>
        <w:t xml:space="preserve"> meetings.</w:t>
      </w:r>
    </w:p>
    <w:p w14:paraId="09AA8ED8" w14:textId="736B8439" w:rsidR="00854AFB" w:rsidRDefault="00BD3226" w:rsidP="00957030">
      <w:pPr>
        <w:pStyle w:val="BodyText"/>
        <w:kinsoku w:val="0"/>
        <w:overflowPunct w:val="0"/>
        <w:spacing w:before="10" w:line="480" w:lineRule="auto"/>
        <w:ind w:left="839"/>
      </w:pPr>
      <w:r>
        <w:t>Issued in Washington, DC, on</w:t>
      </w:r>
      <w:r w:rsidR="004713B4">
        <w:t xml:space="preserve"> </w:t>
      </w:r>
      <w:r w:rsidR="004713B4" w:rsidRPr="004713B4">
        <w:rPr>
          <w:color w:val="FF0000"/>
        </w:rPr>
        <w:t>DATE</w:t>
      </w:r>
    </w:p>
    <w:p w14:paraId="6F369EBA" w14:textId="77777777" w:rsidR="00854AFB" w:rsidRDefault="00854AFB">
      <w:pPr>
        <w:pStyle w:val="BodyText"/>
        <w:kinsoku w:val="0"/>
        <w:overflowPunct w:val="0"/>
        <w:rPr>
          <w:sz w:val="26"/>
          <w:szCs w:val="26"/>
        </w:rPr>
      </w:pPr>
    </w:p>
    <w:p w14:paraId="1D74307F" w14:textId="77777777" w:rsidR="00854AFB" w:rsidRDefault="00854AFB">
      <w:pPr>
        <w:pStyle w:val="BodyText"/>
        <w:kinsoku w:val="0"/>
        <w:overflowPunct w:val="0"/>
        <w:rPr>
          <w:sz w:val="26"/>
          <w:szCs w:val="26"/>
        </w:rPr>
      </w:pPr>
    </w:p>
    <w:p w14:paraId="0D753369" w14:textId="77777777" w:rsidR="00854AFB" w:rsidRDefault="00854AFB">
      <w:pPr>
        <w:pStyle w:val="BodyText"/>
        <w:kinsoku w:val="0"/>
        <w:overflowPunct w:val="0"/>
        <w:rPr>
          <w:sz w:val="26"/>
          <w:szCs w:val="26"/>
        </w:rPr>
      </w:pPr>
    </w:p>
    <w:p w14:paraId="6441EA41" w14:textId="77777777" w:rsidR="00854AFB" w:rsidRDefault="00854AFB">
      <w:pPr>
        <w:pStyle w:val="BodyText"/>
        <w:kinsoku w:val="0"/>
        <w:overflowPunct w:val="0"/>
        <w:rPr>
          <w:sz w:val="26"/>
          <w:szCs w:val="26"/>
        </w:rPr>
      </w:pPr>
    </w:p>
    <w:p w14:paraId="4FC4B8C6" w14:textId="0456A7F4" w:rsidR="00854AFB" w:rsidRPr="0027177C" w:rsidRDefault="004029F0" w:rsidP="004029F0">
      <w:pPr>
        <w:pStyle w:val="BodyText"/>
        <w:kinsoku w:val="0"/>
        <w:overflowPunct w:val="0"/>
        <w:spacing w:before="184"/>
        <w:rPr>
          <w:color w:val="FF0000"/>
        </w:rPr>
      </w:pPr>
      <w:r w:rsidRPr="0027177C">
        <w:rPr>
          <w:color w:val="FF0000"/>
        </w:rPr>
        <w:t>NAME</w:t>
      </w:r>
    </w:p>
    <w:p w14:paraId="48F152C1" w14:textId="77777777" w:rsidR="00854AFB" w:rsidRDefault="00854AFB">
      <w:pPr>
        <w:pStyle w:val="BodyText"/>
        <w:kinsoku w:val="0"/>
        <w:overflowPunct w:val="0"/>
      </w:pPr>
    </w:p>
    <w:p w14:paraId="6D00933F" w14:textId="77777777" w:rsidR="00854AFB" w:rsidRDefault="00BD3226" w:rsidP="004029F0">
      <w:pPr>
        <w:pStyle w:val="BodyText"/>
        <w:kinsoku w:val="0"/>
        <w:overflowPunct w:val="0"/>
      </w:pPr>
      <w:r>
        <w:t>Designated Federal Officer,</w:t>
      </w:r>
    </w:p>
    <w:p w14:paraId="74B2EACA" w14:textId="77777777" w:rsidR="00BD3226" w:rsidRDefault="00BD3226" w:rsidP="004029F0">
      <w:pPr>
        <w:pStyle w:val="BodyText"/>
        <w:kinsoku w:val="0"/>
        <w:overflowPunct w:val="0"/>
        <w:rPr>
          <w:color w:val="000000"/>
          <w:sz w:val="20"/>
          <w:szCs w:val="20"/>
        </w:rPr>
      </w:pPr>
      <w:r>
        <w:t>Aviatio</w:t>
      </w:r>
      <w:r w:rsidR="00EB6A7A">
        <w:t>n Rulemaking Advisory Committee</w:t>
      </w:r>
      <w:bookmarkStart w:id="0" w:name="Part_21_Appendix_I_to_the_RAP_7-14-2017_"/>
      <w:bookmarkStart w:id="1" w:name="Rulemaking_Lifecycle_Document"/>
      <w:bookmarkEnd w:id="0"/>
      <w:bookmarkEnd w:id="1"/>
    </w:p>
    <w:sectPr w:rsidR="00BD3226" w:rsidSect="00EB6A7A">
      <w:footerReference w:type="default" r:id="rId11"/>
      <w:pgSz w:w="12240" w:h="15840"/>
      <w:pgMar w:top="1020" w:right="1680" w:bottom="1100" w:left="1680" w:header="0" w:footer="916" w:gutter="0"/>
      <w:pgNumType w:start="1"/>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88DD" w14:textId="77777777" w:rsidR="004F400B" w:rsidRDefault="004F400B">
      <w:r>
        <w:separator/>
      </w:r>
    </w:p>
  </w:endnote>
  <w:endnote w:type="continuationSeparator" w:id="0">
    <w:p w14:paraId="79F5E7F9" w14:textId="77777777" w:rsidR="004F400B" w:rsidRDefault="004F400B">
      <w:r>
        <w:continuationSeparator/>
      </w:r>
    </w:p>
  </w:endnote>
  <w:endnote w:type="continuationNotice" w:id="1">
    <w:p w14:paraId="17AEB964" w14:textId="77777777" w:rsidR="004F400B" w:rsidRDefault="004F4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41E4" w14:textId="53C424D4" w:rsidR="00854AFB" w:rsidRDefault="00854AFB">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01DD" w14:textId="77777777" w:rsidR="004F400B" w:rsidRDefault="004F400B">
      <w:r>
        <w:separator/>
      </w:r>
    </w:p>
  </w:footnote>
  <w:footnote w:type="continuationSeparator" w:id="0">
    <w:p w14:paraId="70407D26" w14:textId="77777777" w:rsidR="004F400B" w:rsidRDefault="004F400B">
      <w:r>
        <w:continuationSeparator/>
      </w:r>
    </w:p>
  </w:footnote>
  <w:footnote w:type="continuationNotice" w:id="1">
    <w:p w14:paraId="348EA2C2" w14:textId="77777777" w:rsidR="004F400B" w:rsidRDefault="004F4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71" w:hanging="360"/>
      </w:pPr>
      <w:rPr>
        <w:rFonts w:ascii="Wingdings" w:hAnsi="Wingdings" w:cs="Wingdings"/>
        <w:b w:val="0"/>
        <w:bCs w:val="0"/>
        <w:w w:val="99"/>
        <w:sz w:val="20"/>
        <w:szCs w:val="20"/>
      </w:rPr>
    </w:lvl>
    <w:lvl w:ilvl="1">
      <w:numFmt w:val="bullet"/>
      <w:lvlText w:val=""/>
      <w:lvlJc w:val="left"/>
      <w:pPr>
        <w:ind w:left="1231" w:hanging="360"/>
      </w:pPr>
      <w:rPr>
        <w:rFonts w:ascii="Wingdings" w:hAnsi="Wingdings" w:cs="Wingdings"/>
        <w:b w:val="0"/>
        <w:bCs w:val="0"/>
        <w:w w:val="99"/>
        <w:sz w:val="20"/>
        <w:szCs w:val="20"/>
      </w:rPr>
    </w:lvl>
    <w:lvl w:ilvl="2">
      <w:numFmt w:val="bullet"/>
      <w:lvlText w:val="•"/>
      <w:lvlJc w:val="left"/>
      <w:pPr>
        <w:ind w:left="2240" w:hanging="360"/>
      </w:pPr>
    </w:lvl>
    <w:lvl w:ilvl="3">
      <w:numFmt w:val="bullet"/>
      <w:lvlText w:val="•"/>
      <w:lvlJc w:val="left"/>
      <w:pPr>
        <w:ind w:left="3240" w:hanging="360"/>
      </w:pPr>
    </w:lvl>
    <w:lvl w:ilvl="4">
      <w:numFmt w:val="bullet"/>
      <w:lvlText w:val="•"/>
      <w:lvlJc w:val="left"/>
      <w:pPr>
        <w:ind w:left="4240" w:hanging="360"/>
      </w:pPr>
    </w:lvl>
    <w:lvl w:ilvl="5">
      <w:numFmt w:val="bullet"/>
      <w:lvlText w:val="•"/>
      <w:lvlJc w:val="left"/>
      <w:pPr>
        <w:ind w:left="5240" w:hanging="360"/>
      </w:pPr>
    </w:lvl>
    <w:lvl w:ilvl="6">
      <w:numFmt w:val="bullet"/>
      <w:lvlText w:val="•"/>
      <w:lvlJc w:val="left"/>
      <w:pPr>
        <w:ind w:left="6240" w:hanging="360"/>
      </w:pPr>
    </w:lvl>
    <w:lvl w:ilvl="7">
      <w:numFmt w:val="bullet"/>
      <w:lvlText w:val="•"/>
      <w:lvlJc w:val="left"/>
      <w:pPr>
        <w:ind w:left="7240" w:hanging="360"/>
      </w:pPr>
    </w:lvl>
    <w:lvl w:ilvl="8">
      <w:numFmt w:val="bullet"/>
      <w:lvlText w:val="•"/>
      <w:lvlJc w:val="left"/>
      <w:pPr>
        <w:ind w:left="8240" w:hanging="360"/>
      </w:pPr>
    </w:lvl>
  </w:abstractNum>
  <w:abstractNum w:abstractNumId="1" w15:restartNumberingAfterBreak="0">
    <w:nsid w:val="00000403"/>
    <w:multiLevelType w:val="multilevel"/>
    <w:tmpl w:val="00000886"/>
    <w:lvl w:ilvl="0">
      <w:start w:val="1"/>
      <w:numFmt w:val="decimal"/>
      <w:lvlText w:val="%1."/>
      <w:lvlJc w:val="left"/>
      <w:pPr>
        <w:ind w:left="587" w:hanging="364"/>
      </w:pPr>
      <w:rPr>
        <w:b/>
        <w:bCs/>
        <w:w w:val="76"/>
      </w:rPr>
    </w:lvl>
    <w:lvl w:ilvl="1">
      <w:start w:val="1"/>
      <w:numFmt w:val="lowerLetter"/>
      <w:lvlText w:val="%2)"/>
      <w:lvlJc w:val="left"/>
      <w:pPr>
        <w:ind w:left="1679" w:hanging="426"/>
      </w:pPr>
      <w:rPr>
        <w:b w:val="0"/>
        <w:bCs w:val="0"/>
        <w:w w:val="103"/>
      </w:rPr>
    </w:lvl>
    <w:lvl w:ilvl="2">
      <w:numFmt w:val="bullet"/>
      <w:lvlText w:val="•"/>
      <w:lvlJc w:val="left"/>
      <w:pPr>
        <w:ind w:left="2508" w:hanging="426"/>
      </w:pPr>
    </w:lvl>
    <w:lvl w:ilvl="3">
      <w:numFmt w:val="bullet"/>
      <w:lvlText w:val="•"/>
      <w:lvlJc w:val="left"/>
      <w:pPr>
        <w:ind w:left="3337" w:hanging="426"/>
      </w:pPr>
    </w:lvl>
    <w:lvl w:ilvl="4">
      <w:numFmt w:val="bullet"/>
      <w:lvlText w:val="•"/>
      <w:lvlJc w:val="left"/>
      <w:pPr>
        <w:ind w:left="4166" w:hanging="426"/>
      </w:pPr>
    </w:lvl>
    <w:lvl w:ilvl="5">
      <w:numFmt w:val="bullet"/>
      <w:lvlText w:val="•"/>
      <w:lvlJc w:val="left"/>
      <w:pPr>
        <w:ind w:left="4995" w:hanging="426"/>
      </w:pPr>
    </w:lvl>
    <w:lvl w:ilvl="6">
      <w:numFmt w:val="bullet"/>
      <w:lvlText w:val="•"/>
      <w:lvlJc w:val="left"/>
      <w:pPr>
        <w:ind w:left="5824" w:hanging="426"/>
      </w:pPr>
    </w:lvl>
    <w:lvl w:ilvl="7">
      <w:numFmt w:val="bullet"/>
      <w:lvlText w:val="•"/>
      <w:lvlJc w:val="left"/>
      <w:pPr>
        <w:ind w:left="6653" w:hanging="426"/>
      </w:pPr>
    </w:lvl>
    <w:lvl w:ilvl="8">
      <w:numFmt w:val="bullet"/>
      <w:lvlText w:val="•"/>
      <w:lvlJc w:val="left"/>
      <w:pPr>
        <w:ind w:left="7482" w:hanging="426"/>
      </w:pPr>
    </w:lvl>
  </w:abstractNum>
  <w:abstractNum w:abstractNumId="2" w15:restartNumberingAfterBreak="0">
    <w:nsid w:val="00000404"/>
    <w:multiLevelType w:val="multilevel"/>
    <w:tmpl w:val="00000887"/>
    <w:lvl w:ilvl="0">
      <w:start w:val="1"/>
      <w:numFmt w:val="decimal"/>
      <w:lvlText w:val="(%1)"/>
      <w:lvlJc w:val="left"/>
      <w:pPr>
        <w:ind w:left="840" w:hanging="360"/>
      </w:pPr>
      <w:rPr>
        <w:rFonts w:ascii="Times New Roman" w:hAnsi="Times New Roman" w:cs="Times New Roman"/>
        <w:b w:val="0"/>
        <w:bCs w:val="0"/>
        <w:spacing w:val="-30"/>
        <w:w w:val="99"/>
        <w:sz w:val="24"/>
        <w:szCs w:val="24"/>
      </w:rPr>
    </w:lvl>
    <w:lvl w:ilvl="1">
      <w:numFmt w:val="bullet"/>
      <w:lvlText w:val="•"/>
      <w:lvlJc w:val="left"/>
      <w:pPr>
        <w:ind w:left="1674" w:hanging="360"/>
      </w:pPr>
    </w:lvl>
    <w:lvl w:ilvl="2">
      <w:numFmt w:val="bullet"/>
      <w:lvlText w:val="•"/>
      <w:lvlJc w:val="left"/>
      <w:pPr>
        <w:ind w:left="2508" w:hanging="360"/>
      </w:pPr>
    </w:lvl>
    <w:lvl w:ilvl="3">
      <w:numFmt w:val="bullet"/>
      <w:lvlText w:val="•"/>
      <w:lvlJc w:val="left"/>
      <w:pPr>
        <w:ind w:left="3342" w:hanging="360"/>
      </w:pPr>
    </w:lvl>
    <w:lvl w:ilvl="4">
      <w:numFmt w:val="bullet"/>
      <w:lvlText w:val="•"/>
      <w:lvlJc w:val="left"/>
      <w:pPr>
        <w:ind w:left="4176" w:hanging="360"/>
      </w:pPr>
    </w:lvl>
    <w:lvl w:ilvl="5">
      <w:numFmt w:val="bullet"/>
      <w:lvlText w:val="•"/>
      <w:lvlJc w:val="left"/>
      <w:pPr>
        <w:ind w:left="5010" w:hanging="360"/>
      </w:pPr>
    </w:lvl>
    <w:lvl w:ilvl="6">
      <w:numFmt w:val="bullet"/>
      <w:lvlText w:val="•"/>
      <w:lvlJc w:val="left"/>
      <w:pPr>
        <w:ind w:left="5844" w:hanging="360"/>
      </w:pPr>
    </w:lvl>
    <w:lvl w:ilvl="7">
      <w:numFmt w:val="bullet"/>
      <w:lvlText w:val="•"/>
      <w:lvlJc w:val="left"/>
      <w:pPr>
        <w:ind w:left="6678" w:hanging="360"/>
      </w:pPr>
    </w:lvl>
    <w:lvl w:ilvl="8">
      <w:numFmt w:val="bullet"/>
      <w:lvlText w:val="•"/>
      <w:lvlJc w:val="left"/>
      <w:pPr>
        <w:ind w:left="7512" w:hanging="360"/>
      </w:pPr>
    </w:lvl>
  </w:abstractNum>
  <w:abstractNum w:abstractNumId="3" w15:restartNumberingAfterBreak="0">
    <w:nsid w:val="00000405"/>
    <w:multiLevelType w:val="multilevel"/>
    <w:tmpl w:val="00000888"/>
    <w:lvl w:ilvl="0">
      <w:numFmt w:val="bullet"/>
      <w:lvlText w:val=""/>
      <w:lvlJc w:val="left"/>
      <w:pPr>
        <w:ind w:left="571" w:hanging="360"/>
      </w:pPr>
      <w:rPr>
        <w:rFonts w:ascii="Symbol" w:hAnsi="Symbol" w:cs="Symbol"/>
        <w:b w:val="0"/>
        <w:bCs w:val="0"/>
        <w:w w:val="100"/>
        <w:sz w:val="24"/>
        <w:szCs w:val="24"/>
      </w:rPr>
    </w:lvl>
    <w:lvl w:ilvl="1">
      <w:numFmt w:val="bullet"/>
      <w:lvlText w:val=""/>
      <w:lvlJc w:val="left"/>
      <w:pPr>
        <w:ind w:left="1200" w:hanging="360"/>
      </w:pPr>
      <w:rPr>
        <w:rFonts w:ascii="Symbol" w:hAnsi="Symbol" w:cs="Symbol"/>
        <w:b w:val="0"/>
        <w:bCs w:val="0"/>
        <w:w w:val="100"/>
        <w:sz w:val="24"/>
        <w:szCs w:val="24"/>
      </w:rPr>
    </w:lvl>
    <w:lvl w:ilvl="2">
      <w:numFmt w:val="bullet"/>
      <w:lvlText w:val="•"/>
      <w:lvlJc w:val="left"/>
      <w:pPr>
        <w:ind w:left="2086" w:hanging="360"/>
      </w:pPr>
    </w:lvl>
    <w:lvl w:ilvl="3">
      <w:numFmt w:val="bullet"/>
      <w:lvlText w:val="•"/>
      <w:lvlJc w:val="left"/>
      <w:pPr>
        <w:ind w:left="2973" w:hanging="360"/>
      </w:pPr>
    </w:lvl>
    <w:lvl w:ilvl="4">
      <w:numFmt w:val="bullet"/>
      <w:lvlText w:val="•"/>
      <w:lvlJc w:val="left"/>
      <w:pPr>
        <w:ind w:left="3860" w:hanging="360"/>
      </w:pPr>
    </w:lvl>
    <w:lvl w:ilvl="5">
      <w:numFmt w:val="bullet"/>
      <w:lvlText w:val="•"/>
      <w:lvlJc w:val="left"/>
      <w:pPr>
        <w:ind w:left="4746" w:hanging="360"/>
      </w:pPr>
    </w:lvl>
    <w:lvl w:ilvl="6">
      <w:numFmt w:val="bullet"/>
      <w:lvlText w:val="•"/>
      <w:lvlJc w:val="left"/>
      <w:pPr>
        <w:ind w:left="5633" w:hanging="360"/>
      </w:pPr>
    </w:lvl>
    <w:lvl w:ilvl="7">
      <w:numFmt w:val="bullet"/>
      <w:lvlText w:val="•"/>
      <w:lvlJc w:val="left"/>
      <w:pPr>
        <w:ind w:left="6520" w:hanging="360"/>
      </w:pPr>
    </w:lvl>
    <w:lvl w:ilvl="8">
      <w:numFmt w:val="bullet"/>
      <w:lvlText w:val="•"/>
      <w:lvlJc w:val="left"/>
      <w:pPr>
        <w:ind w:left="7406" w:hanging="360"/>
      </w:pPr>
    </w:lvl>
  </w:abstractNum>
  <w:abstractNum w:abstractNumId="4" w15:restartNumberingAfterBreak="0">
    <w:nsid w:val="00000406"/>
    <w:multiLevelType w:val="multilevel"/>
    <w:tmpl w:val="00000889"/>
    <w:lvl w:ilvl="0">
      <w:start w:val="1"/>
      <w:numFmt w:val="decimal"/>
      <w:lvlText w:val="%1."/>
      <w:lvlJc w:val="left"/>
      <w:pPr>
        <w:ind w:left="580" w:hanging="360"/>
      </w:pPr>
      <w:rPr>
        <w:rFonts w:ascii="Times New Roman" w:hAnsi="Times New Roman" w:cs="Times New Roman"/>
        <w:b/>
        <w:bCs/>
        <w:color w:val="0000FF"/>
        <w:spacing w:val="-4"/>
        <w:w w:val="99"/>
        <w:sz w:val="24"/>
        <w:szCs w:val="24"/>
      </w:rPr>
    </w:lvl>
    <w:lvl w:ilvl="1">
      <w:numFmt w:val="bullet"/>
      <w:lvlText w:val="•"/>
      <w:lvlJc w:val="left"/>
      <w:pPr>
        <w:ind w:left="1420" w:hanging="360"/>
      </w:pPr>
    </w:lvl>
    <w:lvl w:ilvl="2">
      <w:numFmt w:val="bullet"/>
      <w:lvlText w:val="•"/>
      <w:lvlJc w:val="left"/>
      <w:pPr>
        <w:ind w:left="2260" w:hanging="360"/>
      </w:pPr>
    </w:lvl>
    <w:lvl w:ilvl="3">
      <w:numFmt w:val="bullet"/>
      <w:lvlText w:val="•"/>
      <w:lvlJc w:val="left"/>
      <w:pPr>
        <w:ind w:left="3100" w:hanging="360"/>
      </w:pPr>
    </w:lvl>
    <w:lvl w:ilvl="4">
      <w:numFmt w:val="bullet"/>
      <w:lvlText w:val="•"/>
      <w:lvlJc w:val="left"/>
      <w:pPr>
        <w:ind w:left="3940" w:hanging="360"/>
      </w:pPr>
    </w:lvl>
    <w:lvl w:ilvl="5">
      <w:numFmt w:val="bullet"/>
      <w:lvlText w:val="•"/>
      <w:lvlJc w:val="left"/>
      <w:pPr>
        <w:ind w:left="4780" w:hanging="360"/>
      </w:pPr>
    </w:lvl>
    <w:lvl w:ilvl="6">
      <w:numFmt w:val="bullet"/>
      <w:lvlText w:val="•"/>
      <w:lvlJc w:val="left"/>
      <w:pPr>
        <w:ind w:left="5620" w:hanging="360"/>
      </w:pPr>
    </w:lvl>
    <w:lvl w:ilvl="7">
      <w:numFmt w:val="bullet"/>
      <w:lvlText w:val="•"/>
      <w:lvlJc w:val="left"/>
      <w:pPr>
        <w:ind w:left="6460" w:hanging="360"/>
      </w:pPr>
    </w:lvl>
    <w:lvl w:ilvl="8">
      <w:numFmt w:val="bullet"/>
      <w:lvlText w:val="•"/>
      <w:lvlJc w:val="left"/>
      <w:pPr>
        <w:ind w:left="7300" w:hanging="360"/>
      </w:pPr>
    </w:lvl>
  </w:abstractNum>
  <w:abstractNum w:abstractNumId="5" w15:restartNumberingAfterBreak="0">
    <w:nsid w:val="00000407"/>
    <w:multiLevelType w:val="multilevel"/>
    <w:tmpl w:val="0000088A"/>
    <w:lvl w:ilvl="0">
      <w:start w:val="1"/>
      <w:numFmt w:val="decimal"/>
      <w:lvlText w:val="(%1)"/>
      <w:lvlJc w:val="left"/>
      <w:pPr>
        <w:ind w:left="480" w:hanging="360"/>
      </w:pPr>
      <w:rPr>
        <w:rFonts w:ascii="Times New Roman" w:hAnsi="Times New Roman" w:cs="Times New Roman"/>
        <w:b w:val="0"/>
        <w:bCs w:val="0"/>
        <w:spacing w:val="-1"/>
        <w:w w:val="99"/>
        <w:sz w:val="24"/>
        <w:szCs w:val="24"/>
      </w:rPr>
    </w:lvl>
    <w:lvl w:ilvl="1">
      <w:start w:val="1"/>
      <w:numFmt w:val="lowerLetter"/>
      <w:lvlText w:val="(%2)"/>
      <w:lvlJc w:val="left"/>
      <w:pPr>
        <w:ind w:left="1200" w:hanging="360"/>
      </w:pPr>
      <w:rPr>
        <w:rFonts w:ascii="Times New Roman" w:hAnsi="Times New Roman" w:cs="Times New Roman"/>
        <w:b w:val="0"/>
        <w:bCs w:val="0"/>
        <w:spacing w:val="-25"/>
        <w:w w:val="99"/>
        <w:sz w:val="24"/>
        <w:szCs w:val="24"/>
      </w:rPr>
    </w:lvl>
    <w:lvl w:ilvl="2">
      <w:start w:val="1"/>
      <w:numFmt w:val="lowerRoman"/>
      <w:lvlText w:val="(%3)"/>
      <w:lvlJc w:val="left"/>
      <w:pPr>
        <w:ind w:left="100" w:hanging="720"/>
      </w:pPr>
      <w:rPr>
        <w:rFonts w:ascii="Times New Roman" w:hAnsi="Times New Roman" w:cs="Times New Roman"/>
        <w:b w:val="0"/>
        <w:bCs w:val="0"/>
        <w:spacing w:val="-4"/>
        <w:w w:val="99"/>
        <w:sz w:val="24"/>
        <w:szCs w:val="24"/>
      </w:rPr>
    </w:lvl>
    <w:lvl w:ilvl="3">
      <w:numFmt w:val="bullet"/>
      <w:lvlText w:val="•"/>
      <w:lvlJc w:val="left"/>
      <w:pPr>
        <w:ind w:left="1200" w:hanging="720"/>
      </w:pPr>
    </w:lvl>
    <w:lvl w:ilvl="4">
      <w:numFmt w:val="bullet"/>
      <w:lvlText w:val="•"/>
      <w:lvlJc w:val="left"/>
      <w:pPr>
        <w:ind w:left="2397" w:hanging="720"/>
      </w:pPr>
    </w:lvl>
    <w:lvl w:ilvl="5">
      <w:numFmt w:val="bullet"/>
      <w:lvlText w:val="•"/>
      <w:lvlJc w:val="left"/>
      <w:pPr>
        <w:ind w:left="3594" w:hanging="720"/>
      </w:pPr>
    </w:lvl>
    <w:lvl w:ilvl="6">
      <w:numFmt w:val="bullet"/>
      <w:lvlText w:val="•"/>
      <w:lvlJc w:val="left"/>
      <w:pPr>
        <w:ind w:left="4791" w:hanging="720"/>
      </w:pPr>
    </w:lvl>
    <w:lvl w:ilvl="7">
      <w:numFmt w:val="bullet"/>
      <w:lvlText w:val="•"/>
      <w:lvlJc w:val="left"/>
      <w:pPr>
        <w:ind w:left="5988" w:hanging="720"/>
      </w:pPr>
    </w:lvl>
    <w:lvl w:ilvl="8">
      <w:numFmt w:val="bullet"/>
      <w:lvlText w:val="•"/>
      <w:lvlJc w:val="left"/>
      <w:pPr>
        <w:ind w:left="7185" w:hanging="720"/>
      </w:pPr>
    </w:lvl>
  </w:abstractNum>
  <w:abstractNum w:abstractNumId="6" w15:restartNumberingAfterBreak="0">
    <w:nsid w:val="00000408"/>
    <w:multiLevelType w:val="multilevel"/>
    <w:tmpl w:val="0000088B"/>
    <w:lvl w:ilvl="0">
      <w:start w:val="3"/>
      <w:numFmt w:val="decimal"/>
      <w:lvlText w:val="%1)"/>
      <w:lvlJc w:val="left"/>
      <w:pPr>
        <w:ind w:left="100" w:hanging="260"/>
      </w:pPr>
      <w:rPr>
        <w:rFonts w:ascii="Times New Roman" w:hAnsi="Times New Roman" w:cs="Times New Roman"/>
        <w:b w:val="0"/>
        <w:bCs w:val="0"/>
        <w:w w:val="99"/>
        <w:sz w:val="24"/>
        <w:szCs w:val="24"/>
      </w:rPr>
    </w:lvl>
    <w:lvl w:ilvl="1">
      <w:start w:val="1"/>
      <w:numFmt w:val="decimal"/>
      <w:lvlText w:val="%2."/>
      <w:lvlJc w:val="left"/>
      <w:pPr>
        <w:ind w:left="820" w:hanging="360"/>
      </w:pPr>
      <w:rPr>
        <w:rFonts w:ascii="Times New Roman" w:hAnsi="Times New Roman" w:cs="Times New Roman"/>
        <w:b w:val="0"/>
        <w:bCs w:val="0"/>
        <w:spacing w:val="-5"/>
        <w:w w:val="99"/>
        <w:sz w:val="24"/>
        <w:szCs w:val="24"/>
      </w:rPr>
    </w:lvl>
    <w:lvl w:ilvl="2">
      <w:numFmt w:val="bullet"/>
      <w:lvlText w:val="•"/>
      <w:lvlJc w:val="left"/>
      <w:pPr>
        <w:ind w:left="1784" w:hanging="360"/>
      </w:pPr>
    </w:lvl>
    <w:lvl w:ilvl="3">
      <w:numFmt w:val="bullet"/>
      <w:lvlText w:val="•"/>
      <w:lvlJc w:val="left"/>
      <w:pPr>
        <w:ind w:left="2748" w:hanging="360"/>
      </w:pPr>
    </w:lvl>
    <w:lvl w:ilvl="4">
      <w:numFmt w:val="bullet"/>
      <w:lvlText w:val="•"/>
      <w:lvlJc w:val="left"/>
      <w:pPr>
        <w:ind w:left="3713" w:hanging="360"/>
      </w:pPr>
    </w:lvl>
    <w:lvl w:ilvl="5">
      <w:numFmt w:val="bullet"/>
      <w:lvlText w:val="•"/>
      <w:lvlJc w:val="left"/>
      <w:pPr>
        <w:ind w:left="4677" w:hanging="360"/>
      </w:pPr>
    </w:lvl>
    <w:lvl w:ilvl="6">
      <w:numFmt w:val="bullet"/>
      <w:lvlText w:val="•"/>
      <w:lvlJc w:val="left"/>
      <w:pPr>
        <w:ind w:left="5642" w:hanging="360"/>
      </w:pPr>
    </w:lvl>
    <w:lvl w:ilvl="7">
      <w:numFmt w:val="bullet"/>
      <w:lvlText w:val="•"/>
      <w:lvlJc w:val="left"/>
      <w:pPr>
        <w:ind w:left="6606" w:hanging="360"/>
      </w:pPr>
    </w:lvl>
    <w:lvl w:ilvl="8">
      <w:numFmt w:val="bullet"/>
      <w:lvlText w:val="•"/>
      <w:lvlJc w:val="left"/>
      <w:pPr>
        <w:ind w:left="7571" w:hanging="360"/>
      </w:pPr>
    </w:lvl>
  </w:abstractNum>
  <w:abstractNum w:abstractNumId="7" w15:restartNumberingAfterBreak="0">
    <w:nsid w:val="00000409"/>
    <w:multiLevelType w:val="multilevel"/>
    <w:tmpl w:val="0000088C"/>
    <w:lvl w:ilvl="0">
      <w:start w:val="1"/>
      <w:numFmt w:val="decimal"/>
      <w:lvlText w:val="%1."/>
      <w:lvlJc w:val="left"/>
      <w:pPr>
        <w:ind w:left="480" w:hanging="360"/>
      </w:pPr>
      <w:rPr>
        <w:rFonts w:ascii="Times New Roman" w:hAnsi="Times New Roman" w:cs="Times New Roman"/>
        <w:b/>
        <w:bCs/>
        <w:color w:val="0000FF"/>
        <w:spacing w:val="-4"/>
        <w:w w:val="99"/>
        <w:sz w:val="24"/>
        <w:szCs w:val="24"/>
      </w:rPr>
    </w:lvl>
    <w:lvl w:ilvl="1">
      <w:numFmt w:val="bullet"/>
      <w:lvlText w:val="•"/>
      <w:lvlJc w:val="left"/>
      <w:pPr>
        <w:ind w:left="1320" w:hanging="360"/>
      </w:pPr>
    </w:lvl>
    <w:lvl w:ilvl="2">
      <w:numFmt w:val="bullet"/>
      <w:lvlText w:val="•"/>
      <w:lvlJc w:val="left"/>
      <w:pPr>
        <w:ind w:left="2160" w:hanging="360"/>
      </w:pPr>
    </w:lvl>
    <w:lvl w:ilvl="3">
      <w:numFmt w:val="bullet"/>
      <w:lvlText w:val="•"/>
      <w:lvlJc w:val="left"/>
      <w:pPr>
        <w:ind w:left="3000" w:hanging="360"/>
      </w:pPr>
    </w:lvl>
    <w:lvl w:ilvl="4">
      <w:numFmt w:val="bullet"/>
      <w:lvlText w:val="•"/>
      <w:lvlJc w:val="left"/>
      <w:pPr>
        <w:ind w:left="3840" w:hanging="360"/>
      </w:pPr>
    </w:lvl>
    <w:lvl w:ilvl="5">
      <w:numFmt w:val="bullet"/>
      <w:lvlText w:val="•"/>
      <w:lvlJc w:val="left"/>
      <w:pPr>
        <w:ind w:left="4680" w:hanging="360"/>
      </w:pPr>
    </w:lvl>
    <w:lvl w:ilvl="6">
      <w:numFmt w:val="bullet"/>
      <w:lvlText w:val="•"/>
      <w:lvlJc w:val="left"/>
      <w:pPr>
        <w:ind w:left="5520" w:hanging="360"/>
      </w:pPr>
    </w:lvl>
    <w:lvl w:ilvl="7">
      <w:numFmt w:val="bullet"/>
      <w:lvlText w:val="•"/>
      <w:lvlJc w:val="left"/>
      <w:pPr>
        <w:ind w:left="6360" w:hanging="360"/>
      </w:pPr>
    </w:lvl>
    <w:lvl w:ilvl="8">
      <w:numFmt w:val="bullet"/>
      <w:lvlText w:val="•"/>
      <w:lvlJc w:val="left"/>
      <w:pPr>
        <w:ind w:left="7200" w:hanging="360"/>
      </w:pPr>
    </w:lvl>
  </w:abstractNum>
  <w:abstractNum w:abstractNumId="8" w15:restartNumberingAfterBreak="0">
    <w:nsid w:val="0000040A"/>
    <w:multiLevelType w:val="multilevel"/>
    <w:tmpl w:val="0000088D"/>
    <w:lvl w:ilvl="0">
      <w:start w:val="1"/>
      <w:numFmt w:val="decimal"/>
      <w:lvlText w:val="%1."/>
      <w:lvlJc w:val="left"/>
      <w:pPr>
        <w:ind w:left="960" w:hanging="360"/>
      </w:pPr>
      <w:rPr>
        <w:rFonts w:ascii="Times New Roman" w:hAnsi="Times New Roman" w:cs="Times New Roman"/>
        <w:b/>
        <w:bCs/>
        <w:spacing w:val="-17"/>
        <w:w w:val="99"/>
        <w:sz w:val="24"/>
        <w:szCs w:val="24"/>
      </w:rPr>
    </w:lvl>
    <w:lvl w:ilvl="1">
      <w:start w:val="1"/>
      <w:numFmt w:val="lowerLetter"/>
      <w:lvlText w:val="%2)"/>
      <w:lvlJc w:val="left"/>
      <w:pPr>
        <w:ind w:left="1680" w:hanging="360"/>
      </w:pPr>
      <w:rPr>
        <w:rFonts w:ascii="Times New Roman" w:hAnsi="Times New Roman" w:cs="Times New Roman"/>
        <w:b w:val="0"/>
        <w:bCs w:val="0"/>
        <w:spacing w:val="-12"/>
        <w:w w:val="99"/>
        <w:sz w:val="24"/>
        <w:szCs w:val="24"/>
      </w:rPr>
    </w:lvl>
    <w:lvl w:ilvl="2">
      <w:numFmt w:val="bullet"/>
      <w:lvlText w:val="•"/>
      <w:lvlJc w:val="left"/>
      <w:pPr>
        <w:ind w:left="2626" w:hanging="360"/>
      </w:pPr>
    </w:lvl>
    <w:lvl w:ilvl="3">
      <w:numFmt w:val="bullet"/>
      <w:lvlText w:val="•"/>
      <w:lvlJc w:val="left"/>
      <w:pPr>
        <w:ind w:left="3573" w:hanging="360"/>
      </w:pPr>
    </w:lvl>
    <w:lvl w:ilvl="4">
      <w:numFmt w:val="bullet"/>
      <w:lvlText w:val="•"/>
      <w:lvlJc w:val="left"/>
      <w:pPr>
        <w:ind w:left="4520" w:hanging="360"/>
      </w:pPr>
    </w:lvl>
    <w:lvl w:ilvl="5">
      <w:numFmt w:val="bullet"/>
      <w:lvlText w:val="•"/>
      <w:lvlJc w:val="left"/>
      <w:pPr>
        <w:ind w:left="5466" w:hanging="360"/>
      </w:pPr>
    </w:lvl>
    <w:lvl w:ilvl="6">
      <w:numFmt w:val="bullet"/>
      <w:lvlText w:val="•"/>
      <w:lvlJc w:val="left"/>
      <w:pPr>
        <w:ind w:left="6413" w:hanging="360"/>
      </w:pPr>
    </w:lvl>
    <w:lvl w:ilvl="7">
      <w:numFmt w:val="bullet"/>
      <w:lvlText w:val="•"/>
      <w:lvlJc w:val="left"/>
      <w:pPr>
        <w:ind w:left="7360" w:hanging="360"/>
      </w:pPr>
    </w:lvl>
    <w:lvl w:ilvl="8">
      <w:numFmt w:val="bullet"/>
      <w:lvlText w:val="•"/>
      <w:lvlJc w:val="left"/>
      <w:pPr>
        <w:ind w:left="8306"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7A"/>
    <w:rsid w:val="00000DBA"/>
    <w:rsid w:val="00002F0A"/>
    <w:rsid w:val="00006F1F"/>
    <w:rsid w:val="00026979"/>
    <w:rsid w:val="00026A20"/>
    <w:rsid w:val="000316B5"/>
    <w:rsid w:val="00037D93"/>
    <w:rsid w:val="00041A6D"/>
    <w:rsid w:val="00042B31"/>
    <w:rsid w:val="00043DBA"/>
    <w:rsid w:val="00044C7E"/>
    <w:rsid w:val="000476A2"/>
    <w:rsid w:val="0005263B"/>
    <w:rsid w:val="00056094"/>
    <w:rsid w:val="0005737D"/>
    <w:rsid w:val="000716FC"/>
    <w:rsid w:val="000933D0"/>
    <w:rsid w:val="000A085F"/>
    <w:rsid w:val="000A74A4"/>
    <w:rsid w:val="000C08DC"/>
    <w:rsid w:val="000C7BC9"/>
    <w:rsid w:val="000E4BB9"/>
    <w:rsid w:val="000E6B98"/>
    <w:rsid w:val="001101C5"/>
    <w:rsid w:val="00113C5B"/>
    <w:rsid w:val="001152CE"/>
    <w:rsid w:val="0014198D"/>
    <w:rsid w:val="00150C42"/>
    <w:rsid w:val="00155A65"/>
    <w:rsid w:val="00171D98"/>
    <w:rsid w:val="00176918"/>
    <w:rsid w:val="00187E9A"/>
    <w:rsid w:val="001A0316"/>
    <w:rsid w:val="001A12A0"/>
    <w:rsid w:val="001B5902"/>
    <w:rsid w:val="001C1204"/>
    <w:rsid w:val="001D7F54"/>
    <w:rsid w:val="001E757C"/>
    <w:rsid w:val="001F0C44"/>
    <w:rsid w:val="001F2F29"/>
    <w:rsid w:val="001F64D6"/>
    <w:rsid w:val="001F6FDB"/>
    <w:rsid w:val="00201344"/>
    <w:rsid w:val="0020686E"/>
    <w:rsid w:val="00211087"/>
    <w:rsid w:val="00213664"/>
    <w:rsid w:val="002268EE"/>
    <w:rsid w:val="00231122"/>
    <w:rsid w:val="00247876"/>
    <w:rsid w:val="00263879"/>
    <w:rsid w:val="0026535D"/>
    <w:rsid w:val="0027177C"/>
    <w:rsid w:val="00284974"/>
    <w:rsid w:val="002937E3"/>
    <w:rsid w:val="002A31B0"/>
    <w:rsid w:val="002D3FA2"/>
    <w:rsid w:val="002D7FAA"/>
    <w:rsid w:val="0031233C"/>
    <w:rsid w:val="00312C07"/>
    <w:rsid w:val="003151A8"/>
    <w:rsid w:val="0031554B"/>
    <w:rsid w:val="003234BC"/>
    <w:rsid w:val="00332AF4"/>
    <w:rsid w:val="0033729F"/>
    <w:rsid w:val="00343BA8"/>
    <w:rsid w:val="00345F5F"/>
    <w:rsid w:val="00347DBC"/>
    <w:rsid w:val="00353D0C"/>
    <w:rsid w:val="00360330"/>
    <w:rsid w:val="00384FD1"/>
    <w:rsid w:val="00393DC6"/>
    <w:rsid w:val="003F4131"/>
    <w:rsid w:val="003F479E"/>
    <w:rsid w:val="004029F0"/>
    <w:rsid w:val="0040381F"/>
    <w:rsid w:val="00406B02"/>
    <w:rsid w:val="0041793B"/>
    <w:rsid w:val="00421F69"/>
    <w:rsid w:val="00421FD2"/>
    <w:rsid w:val="00425BBC"/>
    <w:rsid w:val="0043667E"/>
    <w:rsid w:val="00437EE3"/>
    <w:rsid w:val="00462950"/>
    <w:rsid w:val="004713B4"/>
    <w:rsid w:val="00471950"/>
    <w:rsid w:val="004B42FF"/>
    <w:rsid w:val="004B4D63"/>
    <w:rsid w:val="004F02FB"/>
    <w:rsid w:val="004F32F6"/>
    <w:rsid w:val="004F400B"/>
    <w:rsid w:val="004F41FB"/>
    <w:rsid w:val="00504FF5"/>
    <w:rsid w:val="00510BB1"/>
    <w:rsid w:val="0052352A"/>
    <w:rsid w:val="00537873"/>
    <w:rsid w:val="005419CF"/>
    <w:rsid w:val="00564873"/>
    <w:rsid w:val="00576E49"/>
    <w:rsid w:val="00586DC7"/>
    <w:rsid w:val="00594E25"/>
    <w:rsid w:val="005B2FC6"/>
    <w:rsid w:val="005B38A6"/>
    <w:rsid w:val="005D5C95"/>
    <w:rsid w:val="005E5F12"/>
    <w:rsid w:val="005F1B99"/>
    <w:rsid w:val="005F2298"/>
    <w:rsid w:val="00613939"/>
    <w:rsid w:val="0061425F"/>
    <w:rsid w:val="00617F2C"/>
    <w:rsid w:val="00624FF1"/>
    <w:rsid w:val="006340B9"/>
    <w:rsid w:val="00634C87"/>
    <w:rsid w:val="00640F8C"/>
    <w:rsid w:val="00641AC2"/>
    <w:rsid w:val="00661C1A"/>
    <w:rsid w:val="00692292"/>
    <w:rsid w:val="00697CD2"/>
    <w:rsid w:val="006B6BE3"/>
    <w:rsid w:val="006D0A46"/>
    <w:rsid w:val="006E7B6F"/>
    <w:rsid w:val="00704EA9"/>
    <w:rsid w:val="00720E65"/>
    <w:rsid w:val="00721CDC"/>
    <w:rsid w:val="007236CD"/>
    <w:rsid w:val="007261E1"/>
    <w:rsid w:val="00740490"/>
    <w:rsid w:val="00746EF2"/>
    <w:rsid w:val="00755D47"/>
    <w:rsid w:val="007703EA"/>
    <w:rsid w:val="007717D9"/>
    <w:rsid w:val="00795E73"/>
    <w:rsid w:val="007A21F0"/>
    <w:rsid w:val="007C6FFD"/>
    <w:rsid w:val="007E19C9"/>
    <w:rsid w:val="0080112E"/>
    <w:rsid w:val="00804E00"/>
    <w:rsid w:val="0080780A"/>
    <w:rsid w:val="0082029A"/>
    <w:rsid w:val="00826E83"/>
    <w:rsid w:val="0084205C"/>
    <w:rsid w:val="00844278"/>
    <w:rsid w:val="00851724"/>
    <w:rsid w:val="00854AFB"/>
    <w:rsid w:val="0085667F"/>
    <w:rsid w:val="0085690A"/>
    <w:rsid w:val="0086264A"/>
    <w:rsid w:val="00873713"/>
    <w:rsid w:val="008800C4"/>
    <w:rsid w:val="008A1332"/>
    <w:rsid w:val="008A1BE0"/>
    <w:rsid w:val="008B137F"/>
    <w:rsid w:val="008B739F"/>
    <w:rsid w:val="008D0900"/>
    <w:rsid w:val="008D25D9"/>
    <w:rsid w:val="008D30F9"/>
    <w:rsid w:val="008D5DFC"/>
    <w:rsid w:val="008D65DE"/>
    <w:rsid w:val="00912670"/>
    <w:rsid w:val="00912960"/>
    <w:rsid w:val="0091551C"/>
    <w:rsid w:val="009206B7"/>
    <w:rsid w:val="00940851"/>
    <w:rsid w:val="00952961"/>
    <w:rsid w:val="00957030"/>
    <w:rsid w:val="00970CFD"/>
    <w:rsid w:val="00984B12"/>
    <w:rsid w:val="00991389"/>
    <w:rsid w:val="0099342B"/>
    <w:rsid w:val="009A554B"/>
    <w:rsid w:val="009B29E1"/>
    <w:rsid w:val="009B3641"/>
    <w:rsid w:val="009C7CE8"/>
    <w:rsid w:val="009D0BB8"/>
    <w:rsid w:val="009D2BE6"/>
    <w:rsid w:val="009D6B7D"/>
    <w:rsid w:val="009E1AEF"/>
    <w:rsid w:val="009E64AB"/>
    <w:rsid w:val="00A17173"/>
    <w:rsid w:val="00A2594F"/>
    <w:rsid w:val="00A3200F"/>
    <w:rsid w:val="00A32D58"/>
    <w:rsid w:val="00A3345A"/>
    <w:rsid w:val="00A55237"/>
    <w:rsid w:val="00A96C5C"/>
    <w:rsid w:val="00AB0E21"/>
    <w:rsid w:val="00AB5F31"/>
    <w:rsid w:val="00AC6924"/>
    <w:rsid w:val="00AC7B11"/>
    <w:rsid w:val="00AD6719"/>
    <w:rsid w:val="00AE5B96"/>
    <w:rsid w:val="00AF223F"/>
    <w:rsid w:val="00AF47E3"/>
    <w:rsid w:val="00AF6743"/>
    <w:rsid w:val="00B0122E"/>
    <w:rsid w:val="00B15AAC"/>
    <w:rsid w:val="00B43C76"/>
    <w:rsid w:val="00B70A62"/>
    <w:rsid w:val="00B835F6"/>
    <w:rsid w:val="00B83EF9"/>
    <w:rsid w:val="00B90376"/>
    <w:rsid w:val="00BA4689"/>
    <w:rsid w:val="00BC1870"/>
    <w:rsid w:val="00BD213C"/>
    <w:rsid w:val="00BD3226"/>
    <w:rsid w:val="00BD4A79"/>
    <w:rsid w:val="00BE20F1"/>
    <w:rsid w:val="00BE5EC6"/>
    <w:rsid w:val="00BE73C7"/>
    <w:rsid w:val="00BF2A8A"/>
    <w:rsid w:val="00C0083F"/>
    <w:rsid w:val="00C1251C"/>
    <w:rsid w:val="00C132F2"/>
    <w:rsid w:val="00C209E1"/>
    <w:rsid w:val="00C342A0"/>
    <w:rsid w:val="00C43514"/>
    <w:rsid w:val="00C51826"/>
    <w:rsid w:val="00C54ADF"/>
    <w:rsid w:val="00C67CBA"/>
    <w:rsid w:val="00C67FB5"/>
    <w:rsid w:val="00C84D52"/>
    <w:rsid w:val="00C936DB"/>
    <w:rsid w:val="00C96668"/>
    <w:rsid w:val="00CA1BA9"/>
    <w:rsid w:val="00CA1EE9"/>
    <w:rsid w:val="00CB0017"/>
    <w:rsid w:val="00CB0ED1"/>
    <w:rsid w:val="00CC311B"/>
    <w:rsid w:val="00CC4DF2"/>
    <w:rsid w:val="00CC67FB"/>
    <w:rsid w:val="00CD57AA"/>
    <w:rsid w:val="00CE1A93"/>
    <w:rsid w:val="00CE4F82"/>
    <w:rsid w:val="00CF62D8"/>
    <w:rsid w:val="00D01BF1"/>
    <w:rsid w:val="00D04B92"/>
    <w:rsid w:val="00D10EBB"/>
    <w:rsid w:val="00D17605"/>
    <w:rsid w:val="00D20208"/>
    <w:rsid w:val="00D2260B"/>
    <w:rsid w:val="00D23B90"/>
    <w:rsid w:val="00D25F4F"/>
    <w:rsid w:val="00D40B6F"/>
    <w:rsid w:val="00D41BF3"/>
    <w:rsid w:val="00D54F3B"/>
    <w:rsid w:val="00D64C82"/>
    <w:rsid w:val="00D70FE8"/>
    <w:rsid w:val="00D73BF6"/>
    <w:rsid w:val="00D73F69"/>
    <w:rsid w:val="00D87D37"/>
    <w:rsid w:val="00D94A75"/>
    <w:rsid w:val="00DA303F"/>
    <w:rsid w:val="00DC2F3B"/>
    <w:rsid w:val="00E02A1D"/>
    <w:rsid w:val="00E17CC4"/>
    <w:rsid w:val="00E17CF3"/>
    <w:rsid w:val="00E236EF"/>
    <w:rsid w:val="00E25081"/>
    <w:rsid w:val="00E31420"/>
    <w:rsid w:val="00E428D4"/>
    <w:rsid w:val="00E47D3A"/>
    <w:rsid w:val="00E53C99"/>
    <w:rsid w:val="00E73BAA"/>
    <w:rsid w:val="00E8054C"/>
    <w:rsid w:val="00E81DB0"/>
    <w:rsid w:val="00E854F8"/>
    <w:rsid w:val="00E85781"/>
    <w:rsid w:val="00EB6840"/>
    <w:rsid w:val="00EB6A7A"/>
    <w:rsid w:val="00EB7403"/>
    <w:rsid w:val="00EB77C0"/>
    <w:rsid w:val="00ED5487"/>
    <w:rsid w:val="00ED6485"/>
    <w:rsid w:val="00EF202C"/>
    <w:rsid w:val="00F065CB"/>
    <w:rsid w:val="00F07585"/>
    <w:rsid w:val="00F22116"/>
    <w:rsid w:val="00F27489"/>
    <w:rsid w:val="00F3482A"/>
    <w:rsid w:val="00F4698E"/>
    <w:rsid w:val="00F575DE"/>
    <w:rsid w:val="00F63799"/>
    <w:rsid w:val="00F747A8"/>
    <w:rsid w:val="00F77021"/>
    <w:rsid w:val="00F944D1"/>
    <w:rsid w:val="00FA4D03"/>
    <w:rsid w:val="00FA6581"/>
    <w:rsid w:val="00FB1C1A"/>
    <w:rsid w:val="00FB3361"/>
    <w:rsid w:val="00FB7EEE"/>
    <w:rsid w:val="00FE3A88"/>
    <w:rsid w:val="00FE4509"/>
    <w:rsid w:val="00FF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8BC251"/>
  <w14:defaultImageDpi w14:val="0"/>
  <w15:docId w15:val="{0B39E941-6EB8-49CC-9404-98A63ECE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303"/>
      <w:outlineLvl w:val="0"/>
    </w:pPr>
    <w:rPr>
      <w:i/>
      <w:iCs/>
      <w:sz w:val="29"/>
      <w:szCs w:val="29"/>
    </w:rPr>
  </w:style>
  <w:style w:type="paragraph" w:styleId="Heading2">
    <w:name w:val="heading 2"/>
    <w:basedOn w:val="Normal"/>
    <w:next w:val="Normal"/>
    <w:link w:val="Heading2Char"/>
    <w:uiPriority w:val="1"/>
    <w:qFormat/>
    <w:pPr>
      <w:spacing w:before="82"/>
      <w:ind w:left="1199"/>
      <w:outlineLvl w:val="1"/>
    </w:pPr>
    <w:rPr>
      <w:rFonts w:ascii="Cambria" w:hAnsi="Cambria" w:cs="Cambria"/>
      <w:b/>
      <w:bCs/>
      <w:sz w:val="28"/>
      <w:szCs w:val="28"/>
    </w:rPr>
  </w:style>
  <w:style w:type="paragraph" w:styleId="Heading3">
    <w:name w:val="heading 3"/>
    <w:basedOn w:val="Normal"/>
    <w:next w:val="Normal"/>
    <w:link w:val="Heading3Char"/>
    <w:uiPriority w:val="1"/>
    <w:qFormat/>
    <w:pPr>
      <w:ind w:left="317"/>
      <w:outlineLvl w:val="2"/>
    </w:pPr>
    <w:rPr>
      <w:b/>
      <w:bCs/>
      <w:sz w:val="27"/>
      <w:szCs w:val="27"/>
    </w:rPr>
  </w:style>
  <w:style w:type="paragraph" w:styleId="Heading4">
    <w:name w:val="heading 4"/>
    <w:basedOn w:val="Normal"/>
    <w:next w:val="Normal"/>
    <w:link w:val="Heading4Char"/>
    <w:uiPriority w:val="1"/>
    <w:qFormat/>
    <w:pPr>
      <w:outlineLvl w:val="3"/>
    </w:pPr>
    <w:rPr>
      <w:i/>
      <w:iCs/>
      <w:sz w:val="25"/>
      <w:szCs w:val="25"/>
    </w:rPr>
  </w:style>
  <w:style w:type="paragraph" w:styleId="Heading5">
    <w:name w:val="heading 5"/>
    <w:basedOn w:val="Normal"/>
    <w:next w:val="Normal"/>
    <w:link w:val="Heading5Char"/>
    <w:uiPriority w:val="1"/>
    <w:qFormat/>
    <w:pPr>
      <w:ind w:left="100"/>
      <w:outlineLvl w:val="4"/>
    </w:pPr>
    <w:rPr>
      <w:b/>
      <w:bCs/>
    </w:rPr>
  </w:style>
  <w:style w:type="paragraph" w:styleId="Heading6">
    <w:name w:val="heading 6"/>
    <w:basedOn w:val="Normal"/>
    <w:next w:val="Normal"/>
    <w:link w:val="Heading6Char"/>
    <w:uiPriority w:val="1"/>
    <w:qFormat/>
    <w:pPr>
      <w:ind w:left="22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537873"/>
    <w:rPr>
      <w:rFonts w:ascii="Segoe UI" w:hAnsi="Segoe UI" w:cs="Segoe UI"/>
      <w:sz w:val="18"/>
      <w:szCs w:val="18"/>
    </w:rPr>
  </w:style>
  <w:style w:type="character" w:customStyle="1" w:styleId="BalloonTextChar">
    <w:name w:val="Balloon Text Char"/>
    <w:link w:val="BalloonText"/>
    <w:uiPriority w:val="99"/>
    <w:semiHidden/>
    <w:rsid w:val="00537873"/>
    <w:rPr>
      <w:rFonts w:ascii="Segoe UI" w:hAnsi="Segoe UI" w:cs="Segoe UI"/>
      <w:sz w:val="18"/>
      <w:szCs w:val="18"/>
    </w:rPr>
  </w:style>
  <w:style w:type="character" w:styleId="CommentReference">
    <w:name w:val="annotation reference"/>
    <w:uiPriority w:val="99"/>
    <w:semiHidden/>
    <w:unhideWhenUsed/>
    <w:rsid w:val="001B5902"/>
    <w:rPr>
      <w:sz w:val="16"/>
      <w:szCs w:val="16"/>
    </w:rPr>
  </w:style>
  <w:style w:type="paragraph" w:styleId="CommentText">
    <w:name w:val="annotation text"/>
    <w:basedOn w:val="Normal"/>
    <w:link w:val="CommentTextChar"/>
    <w:uiPriority w:val="99"/>
    <w:semiHidden/>
    <w:unhideWhenUsed/>
    <w:rsid w:val="001B5902"/>
    <w:rPr>
      <w:sz w:val="20"/>
      <w:szCs w:val="20"/>
    </w:rPr>
  </w:style>
  <w:style w:type="character" w:customStyle="1" w:styleId="CommentTextChar">
    <w:name w:val="Comment Text Char"/>
    <w:link w:val="CommentText"/>
    <w:uiPriority w:val="99"/>
    <w:semiHidden/>
    <w:rsid w:val="001B590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B5902"/>
    <w:rPr>
      <w:b/>
      <w:bCs/>
    </w:rPr>
  </w:style>
  <w:style w:type="character" w:customStyle="1" w:styleId="CommentSubjectChar">
    <w:name w:val="Comment Subject Char"/>
    <w:link w:val="CommentSubject"/>
    <w:uiPriority w:val="99"/>
    <w:semiHidden/>
    <w:rsid w:val="001B5902"/>
    <w:rPr>
      <w:rFonts w:ascii="Times New Roman" w:hAnsi="Times New Roman"/>
      <w:b/>
      <w:bCs/>
    </w:rPr>
  </w:style>
  <w:style w:type="paragraph" w:styleId="Revision">
    <w:name w:val="Revision"/>
    <w:hidden/>
    <w:uiPriority w:val="99"/>
    <w:semiHidden/>
    <w:rsid w:val="001B5902"/>
    <w:rPr>
      <w:rFonts w:ascii="Times New Roman" w:hAnsi="Times New Roman"/>
      <w:sz w:val="24"/>
      <w:szCs w:val="24"/>
    </w:rPr>
  </w:style>
  <w:style w:type="paragraph" w:styleId="Header">
    <w:name w:val="header"/>
    <w:basedOn w:val="Normal"/>
    <w:link w:val="HeaderChar"/>
    <w:uiPriority w:val="99"/>
    <w:unhideWhenUsed/>
    <w:rsid w:val="00721CDC"/>
    <w:pPr>
      <w:tabs>
        <w:tab w:val="center" w:pos="4680"/>
        <w:tab w:val="right" w:pos="9360"/>
      </w:tabs>
    </w:pPr>
  </w:style>
  <w:style w:type="character" w:customStyle="1" w:styleId="HeaderChar">
    <w:name w:val="Header Char"/>
    <w:link w:val="Header"/>
    <w:uiPriority w:val="99"/>
    <w:rsid w:val="00721CDC"/>
    <w:rPr>
      <w:rFonts w:ascii="Times New Roman" w:hAnsi="Times New Roman"/>
      <w:sz w:val="24"/>
      <w:szCs w:val="24"/>
    </w:rPr>
  </w:style>
  <w:style w:type="paragraph" w:styleId="Footer">
    <w:name w:val="footer"/>
    <w:basedOn w:val="Normal"/>
    <w:link w:val="FooterChar"/>
    <w:uiPriority w:val="99"/>
    <w:unhideWhenUsed/>
    <w:rsid w:val="00721CDC"/>
    <w:pPr>
      <w:tabs>
        <w:tab w:val="center" w:pos="4680"/>
        <w:tab w:val="right" w:pos="9360"/>
      </w:tabs>
    </w:pPr>
  </w:style>
  <w:style w:type="character" w:customStyle="1" w:styleId="FooterChar">
    <w:name w:val="Footer Char"/>
    <w:link w:val="Footer"/>
    <w:uiPriority w:val="99"/>
    <w:rsid w:val="00721CDC"/>
    <w:rPr>
      <w:rFonts w:ascii="Times New Roman" w:hAnsi="Times New Roman"/>
      <w:sz w:val="24"/>
      <w:szCs w:val="24"/>
    </w:rPr>
  </w:style>
  <w:style w:type="character" w:styleId="Hyperlink">
    <w:name w:val="Hyperlink"/>
    <w:basedOn w:val="DefaultParagraphFont"/>
    <w:uiPriority w:val="99"/>
    <w:unhideWhenUsed/>
    <w:rsid w:val="00113C5B"/>
    <w:rPr>
      <w:color w:val="0563C1" w:themeColor="hyperlink"/>
      <w:u w:val="single"/>
    </w:rPr>
  </w:style>
  <w:style w:type="character" w:customStyle="1" w:styleId="UnresolvedMention1">
    <w:name w:val="Unresolved Mention1"/>
    <w:basedOn w:val="DefaultParagraphFont"/>
    <w:uiPriority w:val="99"/>
    <w:semiHidden/>
    <w:unhideWhenUsed/>
    <w:rsid w:val="00113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7714">
      <w:bodyDiv w:val="1"/>
      <w:marLeft w:val="0"/>
      <w:marRight w:val="0"/>
      <w:marTop w:val="0"/>
      <w:marBottom w:val="0"/>
      <w:divBdr>
        <w:top w:val="none" w:sz="0" w:space="0" w:color="auto"/>
        <w:left w:val="none" w:sz="0" w:space="0" w:color="auto"/>
        <w:bottom w:val="none" w:sz="0" w:space="0" w:color="auto"/>
        <w:right w:val="none" w:sz="0" w:space="0" w:color="auto"/>
      </w:divBdr>
    </w:div>
    <w:div w:id="1112094210">
      <w:bodyDiv w:val="1"/>
      <w:marLeft w:val="0"/>
      <w:marRight w:val="0"/>
      <w:marTop w:val="0"/>
      <w:marBottom w:val="0"/>
      <w:divBdr>
        <w:top w:val="none" w:sz="0" w:space="0" w:color="auto"/>
        <w:left w:val="none" w:sz="0" w:space="0" w:color="auto"/>
        <w:bottom w:val="none" w:sz="0" w:space="0" w:color="auto"/>
        <w:right w:val="none" w:sz="0" w:space="0" w:color="auto"/>
      </w:divBdr>
    </w:div>
    <w:div w:id="1497527535">
      <w:bodyDiv w:val="1"/>
      <w:marLeft w:val="0"/>
      <w:marRight w:val="0"/>
      <w:marTop w:val="0"/>
      <w:marBottom w:val="0"/>
      <w:divBdr>
        <w:top w:val="none" w:sz="0" w:space="0" w:color="auto"/>
        <w:left w:val="none" w:sz="0" w:space="0" w:color="auto"/>
        <w:bottom w:val="none" w:sz="0" w:space="0" w:color="auto"/>
        <w:right w:val="none" w:sz="0" w:space="0" w:color="auto"/>
      </w:divBdr>
      <w:divsChild>
        <w:div w:id="1409187255">
          <w:marLeft w:val="0"/>
          <w:marRight w:val="0"/>
          <w:marTop w:val="0"/>
          <w:marBottom w:val="0"/>
          <w:divBdr>
            <w:top w:val="none" w:sz="0" w:space="3" w:color="auto"/>
            <w:left w:val="none" w:sz="0" w:space="0" w:color="auto"/>
            <w:bottom w:val="single" w:sz="6" w:space="3" w:color="94BDD4"/>
            <w:right w:val="none" w:sz="0" w:space="0" w:color="auto"/>
          </w:divBdr>
        </w:div>
        <w:div w:id="159588024">
          <w:marLeft w:val="0"/>
          <w:marRight w:val="0"/>
          <w:marTop w:val="0"/>
          <w:marBottom w:val="0"/>
          <w:divBdr>
            <w:top w:val="none" w:sz="0" w:space="0" w:color="auto"/>
            <w:left w:val="none" w:sz="0" w:space="0" w:color="auto"/>
            <w:bottom w:val="none" w:sz="0" w:space="0" w:color="auto"/>
            <w:right w:val="none" w:sz="0" w:space="0" w:color="auto"/>
          </w:divBdr>
        </w:div>
        <w:div w:id="1726374203">
          <w:marLeft w:val="0"/>
          <w:marRight w:val="0"/>
          <w:marTop w:val="0"/>
          <w:marBottom w:val="0"/>
          <w:divBdr>
            <w:top w:val="single" w:sz="6" w:space="0" w:color="539DCD"/>
            <w:left w:val="none" w:sz="0" w:space="14" w:color="auto"/>
            <w:bottom w:val="none" w:sz="0" w:space="0" w:color="auto"/>
            <w:right w:val="none" w:sz="0" w:space="14" w:color="auto"/>
          </w:divBdr>
        </w:div>
        <w:div w:id="1655404568">
          <w:marLeft w:val="0"/>
          <w:marRight w:val="0"/>
          <w:marTop w:val="450"/>
          <w:marBottom w:val="0"/>
          <w:divBdr>
            <w:top w:val="none" w:sz="0" w:space="0" w:color="auto"/>
            <w:left w:val="none" w:sz="0" w:space="0" w:color="auto"/>
            <w:bottom w:val="none" w:sz="0" w:space="0" w:color="auto"/>
            <w:right w:val="none" w:sz="0" w:space="0" w:color="auto"/>
          </w:divBdr>
          <w:divsChild>
            <w:div w:id="12834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aul.m.cloutier@fa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035546C418E74EAAA2085B13FC94D8" ma:contentTypeVersion="12" ma:contentTypeDescription="Create a new document." ma:contentTypeScope="" ma:versionID="39707dde62de98976eba4d16fb772190">
  <xsd:schema xmlns:xsd="http://www.w3.org/2001/XMLSchema" xmlns:xs="http://www.w3.org/2001/XMLSchema" xmlns:p="http://schemas.microsoft.com/office/2006/metadata/properties" xmlns:ns3="500fc2c3-2e41-49c2-9554-d28d4e446934" xmlns:ns4="b138da5d-29ab-46de-88ff-4cb0cb58e118" targetNamespace="http://schemas.microsoft.com/office/2006/metadata/properties" ma:root="true" ma:fieldsID="d738a98b28f71e7ff68c0f4d85313686" ns3:_="" ns4:_="">
    <xsd:import namespace="500fc2c3-2e41-49c2-9554-d28d4e446934"/>
    <xsd:import namespace="b138da5d-29ab-46de-88ff-4cb0cb58e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fc2c3-2e41-49c2-9554-d28d4e44693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8da5d-29ab-46de-88ff-4cb0cb58e1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B28B5-FCB3-4F9D-9F14-18F9FBA56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CC2D5-3869-40A8-8974-BCA379C01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fc2c3-2e41-49c2-9554-d28d4e446934"/>
    <ds:schemaRef ds:uri="b138da5d-29ab-46de-88ff-4cb0cb58e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8F70A-81D0-4EA5-A178-7080E1731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Links>
    <vt:vector size="6" baseType="variant">
      <vt:variant>
        <vt:i4>7536727</vt:i4>
      </vt:variant>
      <vt:variant>
        <vt:i4>0</vt:i4>
      </vt:variant>
      <vt:variant>
        <vt:i4>0</vt:i4>
      </vt:variant>
      <vt:variant>
        <vt:i4>5</vt:i4>
      </vt:variant>
      <vt:variant>
        <vt:lpwstr>mailto:paul.m.cloutier@faa.gov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 Klein</dc:creator>
  <cp:keywords/>
  <dc:description/>
  <cp:lastModifiedBy>Brett Levanto</cp:lastModifiedBy>
  <cp:revision>56</cp:revision>
  <cp:lastPrinted>2017-11-21T13:13:00Z</cp:lastPrinted>
  <dcterms:created xsi:type="dcterms:W3CDTF">2021-11-16T14:49:00Z</dcterms:created>
  <dcterms:modified xsi:type="dcterms:W3CDTF">2021-12-27T17:03:00Z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15.6.30306</vt:lpwstr>
  </property>
  <property fmtid="{D5CDD505-2E9C-101B-9397-08002B2CF9AE}" pid="3" name="ContentTypeId">
    <vt:lpwstr>0x01010004035546C418E74EAAA2085B13FC94D8</vt:lpwstr>
  </property>
</Properties>
</file>